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7B9F" w14:textId="0A2C524A" w:rsidR="00A704A7" w:rsidRPr="00A704A7" w:rsidRDefault="00A704A7" w:rsidP="000D2595">
      <w:pPr>
        <w:rPr>
          <w:rFonts w:ascii="Times New Roman" w:hAnsi="Times New Roman" w:cs="Times New Roman"/>
          <w:i/>
          <w:iCs/>
        </w:rPr>
      </w:pPr>
      <w:r w:rsidRPr="00A704A7">
        <w:rPr>
          <w:rFonts w:ascii="Times New Roman" w:hAnsi="Times New Roman" w:cs="Times New Roman"/>
          <w:i/>
          <w:iCs/>
        </w:rPr>
        <w:t>Pu</w:t>
      </w:r>
      <w:r>
        <w:rPr>
          <w:rFonts w:ascii="Times New Roman" w:hAnsi="Times New Roman" w:cs="Times New Roman"/>
          <w:i/>
          <w:iCs/>
        </w:rPr>
        <w:t xml:space="preserve">blished in Philosophy Today, 65(2), Spring 2021, pp.409-415, DOI: </w:t>
      </w:r>
      <w:hyperlink r:id="rId7" w:history="1">
        <w:r w:rsidRPr="00A704A7">
          <w:rPr>
            <w:rStyle w:val="Hyperlink"/>
            <w:rFonts w:ascii="Times New Roman" w:hAnsi="Times New Roman" w:cs="Times New Roman"/>
            <w:i/>
            <w:iCs/>
          </w:rPr>
          <w:t>10.5840/philtoday2021652393</w:t>
        </w:r>
      </w:hyperlink>
    </w:p>
    <w:p w14:paraId="0187622D" w14:textId="15F2276C" w:rsidR="00A704A7" w:rsidRDefault="00400BE3" w:rsidP="00400BE3">
      <w:pPr>
        <w:spacing w:line="480" w:lineRule="auto"/>
        <w:jc w:val="right"/>
        <w:rPr>
          <w:rFonts w:ascii="Times New Roman" w:hAnsi="Times New Roman" w:cs="Times New Roman"/>
          <w:b/>
          <w:bCs/>
        </w:rPr>
      </w:pPr>
      <w:r>
        <w:rPr>
          <w:rFonts w:ascii="Times New Roman" w:hAnsi="Times New Roman" w:cs="Times New Roman"/>
          <w:b/>
          <w:bCs/>
        </w:rPr>
        <w:t>Jonathan Basile</w:t>
      </w:r>
    </w:p>
    <w:p w14:paraId="66092F51" w14:textId="4606EADA" w:rsidR="00D4752F" w:rsidRPr="009443C8" w:rsidRDefault="00400BE3" w:rsidP="009443C8">
      <w:pPr>
        <w:spacing w:line="480" w:lineRule="auto"/>
        <w:rPr>
          <w:rFonts w:ascii="Times New Roman" w:hAnsi="Times New Roman" w:cs="Times New Roman"/>
          <w:b/>
          <w:bCs/>
        </w:rPr>
      </w:pPr>
      <w:r>
        <w:rPr>
          <w:rFonts w:ascii="Times New Roman" w:hAnsi="Times New Roman" w:cs="Times New Roman"/>
          <w:b/>
          <w:bCs/>
        </w:rPr>
        <w:t xml:space="preserve">Review: </w:t>
      </w:r>
      <w:r w:rsidR="00D4752F" w:rsidRPr="009443C8">
        <w:rPr>
          <w:rFonts w:ascii="Times New Roman" w:hAnsi="Times New Roman" w:cs="Times New Roman"/>
          <w:b/>
          <w:bCs/>
        </w:rPr>
        <w:t xml:space="preserve">Jacques Derrida, </w:t>
      </w:r>
      <w:r w:rsidR="00D4752F" w:rsidRPr="009443C8">
        <w:rPr>
          <w:rFonts w:ascii="Times New Roman" w:hAnsi="Times New Roman" w:cs="Times New Roman"/>
          <w:b/>
          <w:bCs/>
          <w:i/>
          <w:iCs/>
        </w:rPr>
        <w:t>Life Death</w:t>
      </w:r>
      <w:r w:rsidR="00295999" w:rsidRPr="009443C8">
        <w:rPr>
          <w:rFonts w:ascii="Times New Roman" w:hAnsi="Times New Roman" w:cs="Times New Roman"/>
          <w:b/>
          <w:bCs/>
        </w:rPr>
        <w:t>.</w:t>
      </w:r>
      <w:r w:rsidR="00D4752F" w:rsidRPr="009443C8">
        <w:rPr>
          <w:rFonts w:ascii="Times New Roman" w:hAnsi="Times New Roman" w:cs="Times New Roman"/>
          <w:b/>
          <w:bCs/>
        </w:rPr>
        <w:t xml:space="preserve"> Eds. Pascale Anne-Brault and Peggy </w:t>
      </w:r>
      <w:proofErr w:type="spellStart"/>
      <w:r w:rsidR="00D4752F" w:rsidRPr="009443C8">
        <w:rPr>
          <w:rFonts w:ascii="Times New Roman" w:hAnsi="Times New Roman" w:cs="Times New Roman"/>
          <w:b/>
          <w:bCs/>
        </w:rPr>
        <w:t>Kamuf</w:t>
      </w:r>
      <w:proofErr w:type="spellEnd"/>
      <w:r w:rsidR="00D4752F" w:rsidRPr="009443C8">
        <w:rPr>
          <w:rFonts w:ascii="Times New Roman" w:hAnsi="Times New Roman" w:cs="Times New Roman"/>
          <w:b/>
          <w:bCs/>
        </w:rPr>
        <w:t>, trans. Pascale Anne-Brault and Michael Naas (Chicago: University of Chicago Press</w:t>
      </w:r>
      <w:r w:rsidR="00295999" w:rsidRPr="009443C8">
        <w:rPr>
          <w:rFonts w:ascii="Times New Roman" w:hAnsi="Times New Roman" w:cs="Times New Roman"/>
          <w:b/>
          <w:bCs/>
        </w:rPr>
        <w:t>, 2020).</w:t>
      </w:r>
    </w:p>
    <w:p w14:paraId="21289547" w14:textId="77777777" w:rsidR="00D4752F" w:rsidRPr="009443C8" w:rsidRDefault="00D4752F" w:rsidP="009443C8">
      <w:pPr>
        <w:spacing w:line="480" w:lineRule="auto"/>
        <w:rPr>
          <w:rFonts w:ascii="Times New Roman" w:hAnsi="Times New Roman" w:cs="Times New Roman"/>
        </w:rPr>
      </w:pPr>
    </w:p>
    <w:p w14:paraId="7A72760B" w14:textId="68F4863F" w:rsidR="002F687B" w:rsidRPr="009443C8" w:rsidRDefault="000926BB" w:rsidP="009443C8">
      <w:pPr>
        <w:spacing w:line="480" w:lineRule="auto"/>
        <w:rPr>
          <w:rFonts w:ascii="Times New Roman" w:hAnsi="Times New Roman" w:cs="Times New Roman"/>
        </w:rPr>
      </w:pPr>
      <w:r w:rsidRPr="009443C8">
        <w:rPr>
          <w:rFonts w:ascii="Times New Roman" w:hAnsi="Times New Roman" w:cs="Times New Roman"/>
        </w:rPr>
        <w:t xml:space="preserve">If </w:t>
      </w:r>
      <w:r w:rsidR="00AF3866">
        <w:rPr>
          <w:rFonts w:ascii="Times New Roman" w:hAnsi="Times New Roman" w:cs="Times New Roman"/>
        </w:rPr>
        <w:t>one</w:t>
      </w:r>
      <w:r w:rsidRPr="009443C8">
        <w:rPr>
          <w:rFonts w:ascii="Times New Roman" w:hAnsi="Times New Roman" w:cs="Times New Roman"/>
        </w:rPr>
        <w:t xml:space="preserve"> google</w:t>
      </w:r>
      <w:r w:rsidR="00AF3866">
        <w:rPr>
          <w:rFonts w:ascii="Times New Roman" w:hAnsi="Times New Roman" w:cs="Times New Roman"/>
        </w:rPr>
        <w:t>s</w:t>
      </w:r>
      <w:r w:rsidRPr="009443C8">
        <w:rPr>
          <w:rFonts w:ascii="Times New Roman" w:hAnsi="Times New Roman" w:cs="Times New Roman"/>
        </w:rPr>
        <w:t xml:space="preserve"> “life death Derrida” </w:t>
      </w:r>
      <w:r w:rsidR="00AF3866">
        <w:rPr>
          <w:rFonts w:ascii="Times New Roman" w:hAnsi="Times New Roman" w:cs="Times New Roman"/>
        </w:rPr>
        <w:t>one</w:t>
      </w:r>
      <w:r w:rsidRPr="009443C8">
        <w:rPr>
          <w:rFonts w:ascii="Times New Roman" w:hAnsi="Times New Roman" w:cs="Times New Roman"/>
        </w:rPr>
        <w:t xml:space="preserve"> receive</w:t>
      </w:r>
      <w:r w:rsidR="00AF3866">
        <w:rPr>
          <w:rFonts w:ascii="Times New Roman" w:hAnsi="Times New Roman" w:cs="Times New Roman"/>
        </w:rPr>
        <w:t>s</w:t>
      </w:r>
      <w:r w:rsidRPr="009443C8">
        <w:rPr>
          <w:rFonts w:ascii="Times New Roman" w:hAnsi="Times New Roman" w:cs="Times New Roman"/>
        </w:rPr>
        <w:t xml:space="preserve"> (at least for now—the publication of </w:t>
      </w:r>
      <w:r w:rsidRPr="009443C8">
        <w:rPr>
          <w:rFonts w:ascii="Times New Roman" w:hAnsi="Times New Roman" w:cs="Times New Roman"/>
          <w:i/>
          <w:iCs/>
        </w:rPr>
        <w:t>Life Death</w:t>
      </w:r>
      <w:r w:rsidRPr="009443C8">
        <w:rPr>
          <w:rFonts w:ascii="Times New Roman" w:hAnsi="Times New Roman" w:cs="Times New Roman"/>
        </w:rPr>
        <w:t xml:space="preserve"> is </w:t>
      </w:r>
      <w:r w:rsidR="00EB6808" w:rsidRPr="009443C8">
        <w:rPr>
          <w:rFonts w:ascii="Times New Roman" w:hAnsi="Times New Roman" w:cs="Times New Roman"/>
        </w:rPr>
        <w:t>sure</w:t>
      </w:r>
      <w:r w:rsidRPr="009443C8">
        <w:rPr>
          <w:rFonts w:ascii="Times New Roman" w:hAnsi="Times New Roman" w:cs="Times New Roman"/>
        </w:rPr>
        <w:t xml:space="preserve"> to change this) a panel labeled “Jacques Derrida / Date of death,” an appropriately solemn photograph of the author’s face, and the piece of information the algorithm assumes you </w:t>
      </w:r>
      <w:proofErr w:type="gramStart"/>
      <w:r w:rsidR="00896B25" w:rsidRPr="009443C8">
        <w:rPr>
          <w:rFonts w:ascii="Times New Roman" w:hAnsi="Times New Roman" w:cs="Times New Roman"/>
        </w:rPr>
        <w:t>sought</w:t>
      </w:r>
      <w:r w:rsidRPr="009443C8">
        <w:rPr>
          <w:rFonts w:ascii="Times New Roman" w:hAnsi="Times New Roman" w:cs="Times New Roman"/>
        </w:rPr>
        <w:t>:</w:t>
      </w:r>
      <w:proofErr w:type="gramEnd"/>
      <w:r w:rsidRPr="009443C8">
        <w:rPr>
          <w:rFonts w:ascii="Times New Roman" w:hAnsi="Times New Roman" w:cs="Times New Roman"/>
        </w:rPr>
        <w:t xml:space="preserve"> October 9, 2004.</w:t>
      </w:r>
      <w:r w:rsidR="006F75FB" w:rsidRPr="009443C8">
        <w:rPr>
          <w:rFonts w:ascii="Times New Roman" w:hAnsi="Times New Roman" w:cs="Times New Roman"/>
        </w:rPr>
        <w:t xml:space="preserve"> </w:t>
      </w:r>
      <w:r w:rsidR="005D4317" w:rsidRPr="009443C8">
        <w:rPr>
          <w:rFonts w:ascii="Times New Roman" w:hAnsi="Times New Roman" w:cs="Times New Roman"/>
        </w:rPr>
        <w:t xml:space="preserve">Unlike </w:t>
      </w:r>
      <w:r w:rsidR="006F75FB" w:rsidRPr="009443C8">
        <w:rPr>
          <w:rFonts w:ascii="Times New Roman" w:hAnsi="Times New Roman" w:cs="Times New Roman"/>
        </w:rPr>
        <w:t xml:space="preserve">Derrida’s life, which </w:t>
      </w:r>
      <w:r w:rsidR="000260AD">
        <w:rPr>
          <w:rFonts w:ascii="Times New Roman" w:hAnsi="Times New Roman" w:cs="Times New Roman"/>
        </w:rPr>
        <w:t xml:space="preserve">(in a limited sense) </w:t>
      </w:r>
      <w:r w:rsidR="006F75FB" w:rsidRPr="009443C8">
        <w:rPr>
          <w:rFonts w:ascii="Times New Roman" w:hAnsi="Times New Roman" w:cs="Times New Roman"/>
        </w:rPr>
        <w:t xml:space="preserve">ended </w:t>
      </w:r>
      <w:r w:rsidR="00372070" w:rsidRPr="009443C8">
        <w:rPr>
          <w:rFonts w:ascii="Times New Roman" w:hAnsi="Times New Roman" w:cs="Times New Roman"/>
        </w:rPr>
        <w:t>with</w:t>
      </w:r>
      <w:r w:rsidR="006F75FB" w:rsidRPr="009443C8">
        <w:rPr>
          <w:rFonts w:ascii="Times New Roman" w:hAnsi="Times New Roman" w:cs="Times New Roman"/>
        </w:rPr>
        <w:t xml:space="preserve"> this death, </w:t>
      </w:r>
      <w:r w:rsidR="008B35E2" w:rsidRPr="009443C8">
        <w:rPr>
          <w:rFonts w:ascii="Times New Roman" w:hAnsi="Times New Roman" w:cs="Times New Roman"/>
        </w:rPr>
        <w:t>his</w:t>
      </w:r>
      <w:r w:rsidR="006F75FB" w:rsidRPr="009443C8">
        <w:rPr>
          <w:rFonts w:ascii="Times New Roman" w:hAnsi="Times New Roman" w:cs="Times New Roman"/>
        </w:rPr>
        <w:t xml:space="preserve"> </w:t>
      </w:r>
      <w:r w:rsidR="006F75FB" w:rsidRPr="009443C8">
        <w:rPr>
          <w:rFonts w:ascii="Times New Roman" w:hAnsi="Times New Roman" w:cs="Times New Roman"/>
          <w:i/>
          <w:iCs/>
        </w:rPr>
        <w:t>Life Death</w:t>
      </w:r>
      <w:r w:rsidR="00272297" w:rsidRPr="009443C8">
        <w:rPr>
          <w:rFonts w:ascii="Times New Roman" w:hAnsi="Times New Roman" w:cs="Times New Roman"/>
          <w:i/>
          <w:iCs/>
        </w:rPr>
        <w:t xml:space="preserve"> </w:t>
      </w:r>
      <w:r w:rsidR="00272297" w:rsidRPr="009443C8">
        <w:rPr>
          <w:rFonts w:ascii="Times New Roman" w:hAnsi="Times New Roman" w:cs="Times New Roman"/>
        </w:rPr>
        <w:t>seems</w:t>
      </w:r>
      <w:r w:rsidR="00272297" w:rsidRPr="009443C8">
        <w:rPr>
          <w:rFonts w:ascii="Times New Roman" w:hAnsi="Times New Roman" w:cs="Times New Roman"/>
          <w:i/>
          <w:iCs/>
        </w:rPr>
        <w:t xml:space="preserve"> </w:t>
      </w:r>
      <w:r w:rsidR="00272297" w:rsidRPr="009443C8">
        <w:rPr>
          <w:rFonts w:ascii="Times New Roman" w:hAnsi="Times New Roman" w:cs="Times New Roman"/>
        </w:rPr>
        <w:t xml:space="preserve">to be just beginning. </w:t>
      </w:r>
      <w:r w:rsidR="00973953" w:rsidRPr="009443C8">
        <w:rPr>
          <w:rFonts w:ascii="Times New Roman" w:hAnsi="Times New Roman" w:cs="Times New Roman"/>
        </w:rPr>
        <w:t>It is the seventh of his seminars to be translated into English, with unparalleled grace and rigor, by the Derrida Seminar Translation Project</w:t>
      </w:r>
      <w:r w:rsidR="00D603B7" w:rsidRPr="009443C8">
        <w:rPr>
          <w:rFonts w:ascii="Times New Roman" w:hAnsi="Times New Roman" w:cs="Times New Roman"/>
        </w:rPr>
        <w:t>,</w:t>
      </w:r>
      <w:r w:rsidR="00237006" w:rsidRPr="009443C8">
        <w:rPr>
          <w:rFonts w:ascii="Times New Roman" w:hAnsi="Times New Roman" w:cs="Times New Roman"/>
        </w:rPr>
        <w:t xml:space="preserve"> with </w:t>
      </w:r>
      <w:r w:rsidR="00F25B82" w:rsidRPr="009443C8">
        <w:rPr>
          <w:rFonts w:ascii="Times New Roman" w:hAnsi="Times New Roman" w:cs="Times New Roman"/>
        </w:rPr>
        <w:t xml:space="preserve">Pascale-Anne Brault and </w:t>
      </w:r>
      <w:r w:rsidR="00237006" w:rsidRPr="009443C8">
        <w:rPr>
          <w:rFonts w:ascii="Times New Roman" w:hAnsi="Times New Roman" w:cs="Times New Roman"/>
        </w:rPr>
        <w:t xml:space="preserve">Michael Naas </w:t>
      </w:r>
      <w:r w:rsidR="002F30F9" w:rsidRPr="009443C8">
        <w:rPr>
          <w:rFonts w:ascii="Times New Roman" w:hAnsi="Times New Roman" w:cs="Times New Roman"/>
        </w:rPr>
        <w:t>taking the lead on</w:t>
      </w:r>
      <w:r w:rsidR="00237006" w:rsidRPr="009443C8">
        <w:rPr>
          <w:rFonts w:ascii="Times New Roman" w:hAnsi="Times New Roman" w:cs="Times New Roman"/>
        </w:rPr>
        <w:t xml:space="preserve"> this volume</w:t>
      </w:r>
      <w:r w:rsidR="00973953" w:rsidRPr="009443C8">
        <w:rPr>
          <w:rFonts w:ascii="Times New Roman" w:hAnsi="Times New Roman" w:cs="Times New Roman"/>
        </w:rPr>
        <w:t>.</w:t>
      </w:r>
      <w:r w:rsidR="00E766BA" w:rsidRPr="009443C8">
        <w:rPr>
          <w:rFonts w:ascii="Times New Roman" w:hAnsi="Times New Roman" w:cs="Times New Roman"/>
        </w:rPr>
        <w:t xml:space="preserve"> For a posthumous publication, it’s unusually timely. </w:t>
      </w:r>
      <w:r w:rsidR="004C07F1">
        <w:rPr>
          <w:rFonts w:ascii="Times New Roman" w:hAnsi="Times New Roman" w:cs="Times New Roman"/>
        </w:rPr>
        <w:t>It offers a spectral dialogue with all the</w:t>
      </w:r>
      <w:r w:rsidR="005058BB" w:rsidRPr="009443C8">
        <w:rPr>
          <w:rFonts w:ascii="Times New Roman" w:hAnsi="Times New Roman" w:cs="Times New Roman"/>
        </w:rPr>
        <w:t xml:space="preserve"> academic work </w:t>
      </w:r>
      <w:r w:rsidR="003C4867" w:rsidRPr="009443C8">
        <w:rPr>
          <w:rFonts w:ascii="Times New Roman" w:hAnsi="Times New Roman" w:cs="Times New Roman"/>
        </w:rPr>
        <w:t>over the past decade</w:t>
      </w:r>
      <w:r w:rsidR="004C07F1">
        <w:rPr>
          <w:rFonts w:ascii="Times New Roman" w:hAnsi="Times New Roman" w:cs="Times New Roman"/>
        </w:rPr>
        <w:t>s</w:t>
      </w:r>
      <w:r w:rsidR="003B2F4A">
        <w:rPr>
          <w:rFonts w:ascii="Times New Roman" w:hAnsi="Times New Roman" w:cs="Times New Roman"/>
        </w:rPr>
        <w:t xml:space="preserve"> that</w:t>
      </w:r>
      <w:r w:rsidR="00084817" w:rsidRPr="009443C8">
        <w:rPr>
          <w:rFonts w:ascii="Times New Roman" w:hAnsi="Times New Roman" w:cs="Times New Roman"/>
        </w:rPr>
        <w:t xml:space="preserve"> </w:t>
      </w:r>
      <w:r w:rsidR="005058BB" w:rsidRPr="009443C8">
        <w:rPr>
          <w:rFonts w:ascii="Times New Roman" w:hAnsi="Times New Roman" w:cs="Times New Roman"/>
        </w:rPr>
        <w:t>has cast itself as part of a “materialist turn,” claim</w:t>
      </w:r>
      <w:r w:rsidR="00084817" w:rsidRPr="009443C8">
        <w:rPr>
          <w:rFonts w:ascii="Times New Roman" w:hAnsi="Times New Roman" w:cs="Times New Roman"/>
        </w:rPr>
        <w:t>ing</w:t>
      </w:r>
      <w:r w:rsidR="005058BB" w:rsidRPr="009443C8">
        <w:rPr>
          <w:rFonts w:ascii="Times New Roman" w:hAnsi="Times New Roman" w:cs="Times New Roman"/>
        </w:rPr>
        <w:t xml:space="preserve"> that </w:t>
      </w:r>
      <w:r w:rsidR="00B542A6" w:rsidRPr="009443C8">
        <w:rPr>
          <w:rFonts w:ascii="Times New Roman" w:hAnsi="Times New Roman" w:cs="Times New Roman"/>
        </w:rPr>
        <w:t>past</w:t>
      </w:r>
      <w:r w:rsidR="005058BB" w:rsidRPr="009443C8">
        <w:rPr>
          <w:rFonts w:ascii="Times New Roman" w:hAnsi="Times New Roman" w:cs="Times New Roman"/>
        </w:rPr>
        <w:t xml:space="preserve"> thinkers were too caught up in theorizing culture to understand the importance of nature, an imperative in the face of our climate crisis.</w:t>
      </w:r>
      <w:r w:rsidR="007A1006" w:rsidRPr="009443C8">
        <w:rPr>
          <w:rFonts w:ascii="Times New Roman" w:hAnsi="Times New Roman" w:cs="Times New Roman"/>
        </w:rPr>
        <w:t xml:space="preserve"> Derrida is typically placed on the retrograde side of this dichotomy, which has sparked a recent interest in this 1975-76 seminar. </w:t>
      </w:r>
      <w:r w:rsidR="00E229F4" w:rsidRPr="009443C8">
        <w:rPr>
          <w:rFonts w:ascii="Times New Roman" w:hAnsi="Times New Roman" w:cs="Times New Roman"/>
        </w:rPr>
        <w:t xml:space="preserve">Derrida could not have anticipated, almost a half century ago, that his lectures would come, </w:t>
      </w:r>
      <w:r w:rsidR="007F615D" w:rsidRPr="009443C8">
        <w:rPr>
          <w:rFonts w:ascii="Times New Roman" w:hAnsi="Times New Roman" w:cs="Times New Roman"/>
        </w:rPr>
        <w:t>this</w:t>
      </w:r>
      <w:r w:rsidR="00E229F4" w:rsidRPr="009443C8">
        <w:rPr>
          <w:rFonts w:ascii="Times New Roman" w:hAnsi="Times New Roman" w:cs="Times New Roman"/>
        </w:rPr>
        <w:t xml:space="preserve"> belatedly, to </w:t>
      </w:r>
      <w:r w:rsidR="00C7157E" w:rsidRPr="009443C8">
        <w:rPr>
          <w:rFonts w:ascii="Times New Roman" w:hAnsi="Times New Roman" w:cs="Times New Roman"/>
        </w:rPr>
        <w:t>feel</w:t>
      </w:r>
      <w:r w:rsidR="00E229F4" w:rsidRPr="009443C8">
        <w:rPr>
          <w:rFonts w:ascii="Times New Roman" w:hAnsi="Times New Roman" w:cs="Times New Roman"/>
        </w:rPr>
        <w:t xml:space="preserve"> so </w:t>
      </w:r>
      <w:r w:rsidR="00E229F4" w:rsidRPr="009443C8">
        <w:rPr>
          <w:rFonts w:ascii="Times New Roman" w:hAnsi="Times New Roman" w:cs="Times New Roman"/>
          <w:i/>
          <w:iCs/>
        </w:rPr>
        <w:t>present</w:t>
      </w:r>
      <w:r w:rsidR="00E229F4" w:rsidRPr="009443C8">
        <w:rPr>
          <w:rFonts w:ascii="Times New Roman" w:hAnsi="Times New Roman" w:cs="Times New Roman"/>
        </w:rPr>
        <w:t>.</w:t>
      </w:r>
      <w:r w:rsidR="00DF2AD6">
        <w:rPr>
          <w:rStyle w:val="EndnoteReference"/>
          <w:rFonts w:ascii="Times New Roman" w:hAnsi="Times New Roman" w:cs="Times New Roman"/>
        </w:rPr>
        <w:endnoteReference w:id="1"/>
      </w:r>
      <w:r w:rsidR="002F687B" w:rsidRPr="009443C8">
        <w:rPr>
          <w:rFonts w:ascii="Times New Roman" w:hAnsi="Times New Roman" w:cs="Times New Roman"/>
        </w:rPr>
        <w:t xml:space="preserve"> But this is precisely their subject: one cannot write about life by imagining it to be something separate from the writing, as if, for example, one had a philosopher’s life story on one side and their philosophy on the other—rather, any writing necessarily holds the </w:t>
      </w:r>
      <w:r w:rsidR="002F687B" w:rsidRPr="009443C8">
        <w:rPr>
          <w:rFonts w:ascii="Times New Roman" w:hAnsi="Times New Roman" w:cs="Times New Roman"/>
          <w:i/>
          <w:iCs/>
        </w:rPr>
        <w:t>life death</w:t>
      </w:r>
      <w:r w:rsidR="002F687B" w:rsidRPr="009443C8">
        <w:rPr>
          <w:rFonts w:ascii="Times New Roman" w:hAnsi="Times New Roman" w:cs="Times New Roman"/>
        </w:rPr>
        <w:t xml:space="preserve"> of its author as one of its stakes.</w:t>
      </w:r>
    </w:p>
    <w:p w14:paraId="3D51D846" w14:textId="70DE27CD" w:rsidR="002F687B" w:rsidRPr="009443C8" w:rsidRDefault="002F687B" w:rsidP="00293751">
      <w:pPr>
        <w:spacing w:line="480" w:lineRule="auto"/>
        <w:ind w:firstLine="720"/>
        <w:rPr>
          <w:rFonts w:ascii="Times New Roman" w:hAnsi="Times New Roman" w:cs="Times New Roman"/>
        </w:rPr>
      </w:pPr>
      <w:r w:rsidRPr="009443C8">
        <w:rPr>
          <w:rFonts w:ascii="Times New Roman" w:hAnsi="Times New Roman" w:cs="Times New Roman"/>
        </w:rPr>
        <w:t xml:space="preserve">Given that so many readers or non-readers of Derrida dismiss him as abstract and abstruse, there will likely be many who view </w:t>
      </w:r>
      <w:r w:rsidRPr="009443C8">
        <w:rPr>
          <w:rFonts w:ascii="Times New Roman" w:hAnsi="Times New Roman" w:cs="Times New Roman"/>
          <w:i/>
          <w:iCs/>
        </w:rPr>
        <w:t>Life Death</w:t>
      </w:r>
      <w:r w:rsidRPr="009443C8">
        <w:rPr>
          <w:rFonts w:ascii="Times New Roman" w:hAnsi="Times New Roman" w:cs="Times New Roman"/>
        </w:rPr>
        <w:t xml:space="preserve"> either as anomalous, the one time in his </w:t>
      </w:r>
      <w:r w:rsidRPr="009443C8">
        <w:rPr>
          <w:rFonts w:ascii="Times New Roman" w:hAnsi="Times New Roman" w:cs="Times New Roman"/>
        </w:rPr>
        <w:lastRenderedPageBreak/>
        <w:t xml:space="preserve">corpus or his life he considered something to do with the natural sciences, or even as still too immaterial, more concerned with the life of human beings, language, and other cultural artifacts than with </w:t>
      </w:r>
      <w:r w:rsidRPr="009443C8">
        <w:rPr>
          <w:rFonts w:ascii="Times New Roman" w:hAnsi="Times New Roman" w:cs="Times New Roman"/>
          <w:i/>
          <w:iCs/>
        </w:rPr>
        <w:t>life proper</w:t>
      </w:r>
      <w:r w:rsidRPr="009443C8">
        <w:rPr>
          <w:rFonts w:ascii="Times New Roman" w:hAnsi="Times New Roman" w:cs="Times New Roman"/>
        </w:rPr>
        <w:t xml:space="preserve">. These readers would be mistaken. One could show, as Francesco Vitale has done in </w:t>
      </w:r>
      <w:r w:rsidR="00622F42">
        <w:rPr>
          <w:rFonts w:ascii="Times New Roman" w:hAnsi="Times New Roman" w:cs="Times New Roman"/>
        </w:rPr>
        <w:t xml:space="preserve">his </w:t>
      </w:r>
      <w:r w:rsidRPr="009443C8">
        <w:rPr>
          <w:rFonts w:ascii="Times New Roman" w:hAnsi="Times New Roman" w:cs="Times New Roman"/>
          <w:i/>
          <w:iCs/>
        </w:rPr>
        <w:t>Biodeconstruction</w:t>
      </w:r>
      <w:r w:rsidRPr="009443C8">
        <w:rPr>
          <w:rFonts w:ascii="Times New Roman" w:hAnsi="Times New Roman" w:cs="Times New Roman"/>
        </w:rPr>
        <w:t xml:space="preserve">, that from Derrida’s earliest writings to his last, deconstruction was a deconstruction of life, which means anything but a turning away from biological life toward things cultural or all too human. The problem facing recent materialist studies, which means the problem facing us all, if the stakes of this work include averting ecological catastrophe, is precisely one of deconstruction. One cannot return to or rescue nature, matter, and life unless one already knows what nature, matter, and life are. Can we accomplish this goal without acknowledging that </w:t>
      </w:r>
      <w:r w:rsidRPr="009443C8">
        <w:rPr>
          <w:rFonts w:ascii="Times New Roman" w:hAnsi="Times New Roman" w:cs="Times New Roman"/>
          <w:i/>
          <w:iCs/>
        </w:rPr>
        <w:t xml:space="preserve">nature, </w:t>
      </w:r>
      <w:r w:rsidRPr="009443C8">
        <w:rPr>
          <w:rFonts w:ascii="Times New Roman" w:hAnsi="Times New Roman" w:cs="Times New Roman"/>
        </w:rPr>
        <w:t xml:space="preserve">for example, is a word in a given language, belonging to a particular history and history of thought, which means that it may be the most cultural thing of all? To point this out does not at all commit one to the </w:t>
      </w:r>
      <w:r w:rsidR="0054711A">
        <w:rPr>
          <w:rFonts w:ascii="Times New Roman" w:hAnsi="Times New Roman" w:cs="Times New Roman"/>
        </w:rPr>
        <w:t>‘</w:t>
      </w:r>
      <w:r w:rsidRPr="009443C8">
        <w:rPr>
          <w:rFonts w:ascii="Times New Roman" w:hAnsi="Times New Roman" w:cs="Times New Roman"/>
        </w:rPr>
        <w:t>idealist</w:t>
      </w:r>
      <w:r w:rsidR="0054711A">
        <w:rPr>
          <w:rFonts w:ascii="Times New Roman" w:hAnsi="Times New Roman" w:cs="Times New Roman"/>
        </w:rPr>
        <w:t>’</w:t>
      </w:r>
      <w:r w:rsidRPr="009443C8">
        <w:rPr>
          <w:rFonts w:ascii="Times New Roman" w:hAnsi="Times New Roman" w:cs="Times New Roman"/>
        </w:rPr>
        <w:t xml:space="preserve"> position that nothing outside language (in the narrowest sense) exists, but rather makes it possible to challenge and displace the limits of our knowledge or assumptions about nature. The risk of ignoring this seemingly trivial point is the risk of absolutizing a contingent and conditional construction of nature. Even when we turn to the sciences and their celebrated empiricism, we find that they are in constant upheaval as to their basic concepts and everything built upon them—which is to say that we cannot take the science of life for life </w:t>
      </w:r>
      <w:r w:rsidR="000260AD">
        <w:rPr>
          <w:rFonts w:ascii="Times New Roman" w:hAnsi="Times New Roman" w:cs="Times New Roman"/>
        </w:rPr>
        <w:t>“</w:t>
      </w:r>
      <w:r w:rsidRPr="009443C8">
        <w:rPr>
          <w:rFonts w:ascii="Times New Roman" w:hAnsi="Times New Roman" w:cs="Times New Roman"/>
        </w:rPr>
        <w:t>itself.</w:t>
      </w:r>
      <w:r w:rsidR="002E125F">
        <w:rPr>
          <w:rFonts w:ascii="Times New Roman" w:hAnsi="Times New Roman" w:cs="Times New Roman"/>
        </w:rPr>
        <w:t>”</w:t>
      </w:r>
      <w:r w:rsidRPr="009443C8">
        <w:rPr>
          <w:rFonts w:ascii="Times New Roman" w:hAnsi="Times New Roman" w:cs="Times New Roman"/>
        </w:rPr>
        <w:t xml:space="preserve"> Deconstruction begins with this problem, that even or especially when it comes to understanding its life, the living thing is at odds with itself.</w:t>
      </w:r>
    </w:p>
    <w:p w14:paraId="5D8628B4" w14:textId="4768AAC7" w:rsidR="002F687B" w:rsidRPr="009443C8" w:rsidRDefault="002F687B" w:rsidP="00986A85">
      <w:pPr>
        <w:spacing w:line="480" w:lineRule="auto"/>
        <w:ind w:firstLine="720"/>
        <w:rPr>
          <w:rFonts w:ascii="Times New Roman" w:hAnsi="Times New Roman" w:cs="Times New Roman"/>
        </w:rPr>
      </w:pPr>
      <w:r w:rsidRPr="009443C8">
        <w:rPr>
          <w:rFonts w:ascii="Times New Roman" w:hAnsi="Times New Roman" w:cs="Times New Roman"/>
        </w:rPr>
        <w:t xml:space="preserve">For many readers, the sessions of </w:t>
      </w:r>
      <w:r w:rsidRPr="009443C8">
        <w:rPr>
          <w:rFonts w:ascii="Times New Roman" w:hAnsi="Times New Roman" w:cs="Times New Roman"/>
          <w:i/>
          <w:iCs/>
        </w:rPr>
        <w:t>Life Death</w:t>
      </w:r>
      <w:r w:rsidRPr="009443C8">
        <w:rPr>
          <w:rFonts w:ascii="Times New Roman" w:hAnsi="Times New Roman" w:cs="Times New Roman"/>
        </w:rPr>
        <w:t xml:space="preserve"> dealing with François Jacob’s </w:t>
      </w:r>
      <w:r w:rsidRPr="009443C8">
        <w:rPr>
          <w:rFonts w:ascii="Times New Roman" w:hAnsi="Times New Roman" w:cs="Times New Roman"/>
          <w:i/>
          <w:iCs/>
        </w:rPr>
        <w:t>The Logic of Life</w:t>
      </w:r>
      <w:r w:rsidRPr="009443C8">
        <w:rPr>
          <w:rFonts w:ascii="Times New Roman" w:hAnsi="Times New Roman" w:cs="Times New Roman"/>
        </w:rPr>
        <w:t xml:space="preserve"> are likely to hold the most interest.</w:t>
      </w:r>
      <w:r w:rsidRPr="009443C8">
        <w:rPr>
          <w:rStyle w:val="EndnoteReference"/>
          <w:rFonts w:ascii="Times New Roman" w:hAnsi="Times New Roman" w:cs="Times New Roman"/>
        </w:rPr>
        <w:endnoteReference w:id="2"/>
      </w:r>
      <w:r w:rsidRPr="009443C8">
        <w:rPr>
          <w:rFonts w:ascii="Times New Roman" w:hAnsi="Times New Roman" w:cs="Times New Roman"/>
        </w:rPr>
        <w:t xml:space="preserve"> Jacob was a Nobel Prize-winning French geneticist who, in this theoretical work, described the living being as nothing more than a genetic program written in or as DNA, a union of cybernetics (life as program) and structuralism (life as </w:t>
      </w:r>
      <w:r w:rsidRPr="009443C8">
        <w:rPr>
          <w:rFonts w:ascii="Times New Roman" w:hAnsi="Times New Roman" w:cs="Times New Roman"/>
        </w:rPr>
        <w:lastRenderedPageBreak/>
        <w:t xml:space="preserve">language). Derrida’s reading of Jacob is therefore his closest engagement with the life sciences, though we would be guilty of fetishizing the discourse of a scientist if we thought that meant it was any more a deconstruction of </w:t>
      </w:r>
      <w:r w:rsidRPr="009443C8">
        <w:rPr>
          <w:rFonts w:ascii="Times New Roman" w:hAnsi="Times New Roman" w:cs="Times New Roman"/>
          <w:i/>
          <w:iCs/>
        </w:rPr>
        <w:t>life itself</w:t>
      </w:r>
      <w:r w:rsidRPr="009443C8">
        <w:rPr>
          <w:rFonts w:ascii="Times New Roman" w:hAnsi="Times New Roman" w:cs="Times New Roman"/>
        </w:rPr>
        <w:t xml:space="preserve"> than Derrida’s readings of Canguilhem, Nietzsche, Heidegger, or Freud. While the readings of Jacob and Canguilhem also hold special interest for having been previously unpublished in any form, the other sessions (which Derrida reworked into </w:t>
      </w:r>
      <w:r w:rsidRPr="009443C8">
        <w:rPr>
          <w:rFonts w:ascii="Times New Roman" w:hAnsi="Times New Roman" w:cs="Times New Roman"/>
          <w:i/>
          <w:iCs/>
        </w:rPr>
        <w:t>The Ear of the Other</w:t>
      </w:r>
      <w:r w:rsidRPr="009443C8">
        <w:rPr>
          <w:rFonts w:ascii="Times New Roman" w:hAnsi="Times New Roman" w:cs="Times New Roman"/>
        </w:rPr>
        <w:t xml:space="preserve">, “Interpreting Signatures (Nietzsche/Heidegger),” and “To Speculate—On ‘Freud’”) gain a particular resonance when read in the context of </w:t>
      </w:r>
      <w:r w:rsidRPr="009443C8">
        <w:rPr>
          <w:rFonts w:ascii="Times New Roman" w:hAnsi="Times New Roman" w:cs="Times New Roman"/>
          <w:i/>
          <w:iCs/>
        </w:rPr>
        <w:t>Life Death</w:t>
      </w:r>
      <w:r w:rsidRPr="009443C8">
        <w:rPr>
          <w:rFonts w:ascii="Times New Roman" w:hAnsi="Times New Roman" w:cs="Times New Roman"/>
        </w:rPr>
        <w:t>.</w:t>
      </w:r>
    </w:p>
    <w:p w14:paraId="2B9124A7" w14:textId="560DD3C9" w:rsidR="002F687B" w:rsidRPr="009443C8" w:rsidRDefault="002F687B" w:rsidP="00CF0839">
      <w:pPr>
        <w:spacing w:line="480" w:lineRule="auto"/>
        <w:ind w:firstLine="720"/>
        <w:rPr>
          <w:rFonts w:ascii="Times New Roman" w:hAnsi="Times New Roman" w:cs="Times New Roman"/>
        </w:rPr>
      </w:pPr>
      <w:r w:rsidRPr="009443C8">
        <w:rPr>
          <w:rFonts w:ascii="Times New Roman" w:hAnsi="Times New Roman" w:cs="Times New Roman"/>
        </w:rPr>
        <w:t xml:space="preserve">In 1975, Derrida was a </w:t>
      </w:r>
      <w:r w:rsidRPr="009443C8">
        <w:rPr>
          <w:rFonts w:ascii="Times New Roman" w:hAnsi="Times New Roman" w:cs="Times New Roman"/>
          <w:i/>
          <w:iCs/>
        </w:rPr>
        <w:t xml:space="preserve">maître-assistant </w:t>
      </w:r>
      <w:r w:rsidRPr="009443C8">
        <w:rPr>
          <w:rFonts w:ascii="Times New Roman" w:hAnsi="Times New Roman" w:cs="Times New Roman"/>
        </w:rPr>
        <w:t xml:space="preserve">or </w:t>
      </w:r>
      <w:proofErr w:type="spellStart"/>
      <w:r w:rsidRPr="009443C8">
        <w:rPr>
          <w:rFonts w:ascii="Times New Roman" w:hAnsi="Times New Roman" w:cs="Times New Roman"/>
          <w:i/>
          <w:iCs/>
        </w:rPr>
        <w:t>caïman</w:t>
      </w:r>
      <w:proofErr w:type="spellEnd"/>
      <w:r w:rsidRPr="009443C8">
        <w:rPr>
          <w:rFonts w:ascii="Times New Roman" w:hAnsi="Times New Roman" w:cs="Times New Roman"/>
          <w:i/>
          <w:iCs/>
        </w:rPr>
        <w:t xml:space="preserve"> </w:t>
      </w:r>
      <w:r w:rsidRPr="009443C8">
        <w:rPr>
          <w:rFonts w:ascii="Times New Roman" w:hAnsi="Times New Roman" w:cs="Times New Roman"/>
        </w:rPr>
        <w:t xml:space="preserve">at the École </w:t>
      </w:r>
      <w:proofErr w:type="spellStart"/>
      <w:r w:rsidRPr="009443C8">
        <w:rPr>
          <w:rFonts w:ascii="Times New Roman" w:hAnsi="Times New Roman" w:cs="Times New Roman"/>
        </w:rPr>
        <w:t>normale</w:t>
      </w:r>
      <w:proofErr w:type="spellEnd"/>
      <w:r w:rsidRPr="009443C8">
        <w:rPr>
          <w:rFonts w:ascii="Times New Roman" w:hAnsi="Times New Roman" w:cs="Times New Roman"/>
        </w:rPr>
        <w:t xml:space="preserve"> supérieure, which meant that he was in part required to teach philosophy courses that adhered to a theme dictated nationally by the French agrégation program (the previous year, Derrida organized the first meeting of what would become GREPH, a group of French philosophers and professors that fought to modernize these rigid programs and militated against conservative efforts to roll back the teaching of philosophy in French high schools).</w:t>
      </w:r>
      <w:r w:rsidRPr="009443C8">
        <w:rPr>
          <w:rStyle w:val="EndnoteReference"/>
          <w:rFonts w:ascii="Times New Roman" w:hAnsi="Times New Roman" w:cs="Times New Roman"/>
        </w:rPr>
        <w:endnoteReference w:id="3"/>
      </w:r>
      <w:r w:rsidRPr="009443C8">
        <w:rPr>
          <w:rFonts w:ascii="Times New Roman" w:hAnsi="Times New Roman" w:cs="Times New Roman"/>
        </w:rPr>
        <w:t xml:space="preserve"> The theme of the agrégation for the year 1975-76 was “</w:t>
      </w:r>
      <w:r w:rsidRPr="009443C8">
        <w:rPr>
          <w:rFonts w:ascii="Times New Roman" w:hAnsi="Times New Roman" w:cs="Times New Roman"/>
          <w:i/>
          <w:iCs/>
        </w:rPr>
        <w:t>La vie et la mort,</w:t>
      </w:r>
      <w:r w:rsidRPr="009443C8">
        <w:rPr>
          <w:rFonts w:ascii="Times New Roman" w:hAnsi="Times New Roman" w:cs="Times New Roman"/>
        </w:rPr>
        <w:t>” and Derrida begins his first session by explaining why he altered the title only by removing the conjunction: not “life and death” but “life death.”</w:t>
      </w:r>
      <w:r w:rsidRPr="009443C8">
        <w:rPr>
          <w:rFonts w:ascii="Times New Roman" w:hAnsi="Times New Roman" w:cs="Times New Roman"/>
          <w:i/>
          <w:iCs/>
        </w:rPr>
        <w:t xml:space="preserve"> </w:t>
      </w:r>
      <w:r w:rsidRPr="009443C8">
        <w:rPr>
          <w:rFonts w:ascii="Times New Roman" w:hAnsi="Times New Roman" w:cs="Times New Roman"/>
        </w:rPr>
        <w:t xml:space="preserve">He is attempting a careful operation, removing the </w:t>
      </w:r>
      <w:r w:rsidRPr="009443C8">
        <w:rPr>
          <w:rFonts w:ascii="Times New Roman" w:hAnsi="Times New Roman" w:cs="Times New Roman"/>
          <w:i/>
          <w:iCs/>
        </w:rPr>
        <w:t>et</w:t>
      </w:r>
      <w:r w:rsidRPr="009443C8">
        <w:rPr>
          <w:rFonts w:ascii="Times New Roman" w:hAnsi="Times New Roman" w:cs="Times New Roman"/>
        </w:rPr>
        <w:t xml:space="preserve"> that suggests a logical opposition between the two terms, without letting the distinction collapse into an identity (Derrida plays here on the homophony of </w:t>
      </w:r>
      <w:r w:rsidRPr="009443C8">
        <w:rPr>
          <w:rFonts w:ascii="Times New Roman" w:hAnsi="Times New Roman" w:cs="Times New Roman"/>
          <w:i/>
          <w:iCs/>
        </w:rPr>
        <w:t xml:space="preserve">et </w:t>
      </w:r>
      <w:r w:rsidRPr="009443C8">
        <w:rPr>
          <w:rFonts w:ascii="Times New Roman" w:hAnsi="Times New Roman" w:cs="Times New Roman"/>
        </w:rPr>
        <w:t xml:space="preserve">and </w:t>
      </w:r>
      <w:proofErr w:type="spellStart"/>
      <w:r w:rsidRPr="009443C8">
        <w:rPr>
          <w:rFonts w:ascii="Times New Roman" w:hAnsi="Times New Roman" w:cs="Times New Roman"/>
          <w:i/>
          <w:iCs/>
        </w:rPr>
        <w:t>est</w:t>
      </w:r>
      <w:proofErr w:type="spellEnd"/>
      <w:r w:rsidRPr="009443C8">
        <w:rPr>
          <w:rFonts w:ascii="Times New Roman" w:hAnsi="Times New Roman" w:cs="Times New Roman"/>
        </w:rPr>
        <w:t xml:space="preserve">, the latter meaning “is”). Life death without opposition means that these are not logically or ontologically separable—they are neither independent concepts nor independent phenomena. Any way one might attempt to define or recognize them, the other term is there already haunting the supposed self-identity of the same. Nevertheless, this non-opposition does not collapse into an identity (as in, life </w:t>
      </w:r>
      <w:r w:rsidRPr="009443C8">
        <w:rPr>
          <w:rFonts w:ascii="Times New Roman" w:hAnsi="Times New Roman" w:cs="Times New Roman"/>
          <w:i/>
          <w:iCs/>
        </w:rPr>
        <w:t xml:space="preserve">is </w:t>
      </w:r>
      <w:r w:rsidRPr="009443C8">
        <w:rPr>
          <w:rFonts w:ascii="Times New Roman" w:hAnsi="Times New Roman" w:cs="Times New Roman"/>
        </w:rPr>
        <w:t xml:space="preserve">death). Identity is only another ruse of metaphysical thought, which transcends the opposition of life and death by claiming that </w:t>
      </w:r>
      <w:r w:rsidR="000260AD">
        <w:rPr>
          <w:rFonts w:ascii="Times New Roman" w:hAnsi="Times New Roman" w:cs="Times New Roman"/>
        </w:rPr>
        <w:lastRenderedPageBreak/>
        <w:t>“</w:t>
      </w:r>
      <w:r w:rsidRPr="009443C8">
        <w:rPr>
          <w:rFonts w:ascii="Times New Roman" w:hAnsi="Times New Roman" w:cs="Times New Roman"/>
        </w:rPr>
        <w:t>natural</w:t>
      </w:r>
      <w:r w:rsidR="000260AD">
        <w:rPr>
          <w:rFonts w:ascii="Times New Roman" w:hAnsi="Times New Roman" w:cs="Times New Roman"/>
        </w:rPr>
        <w:t>”</w:t>
      </w:r>
      <w:r w:rsidRPr="009443C8">
        <w:rPr>
          <w:rFonts w:ascii="Times New Roman" w:hAnsi="Times New Roman" w:cs="Times New Roman"/>
        </w:rPr>
        <w:t xml:space="preserve"> life is united with </w:t>
      </w:r>
      <w:r w:rsidR="000260AD">
        <w:rPr>
          <w:rFonts w:ascii="Times New Roman" w:hAnsi="Times New Roman" w:cs="Times New Roman"/>
        </w:rPr>
        <w:t>“</w:t>
      </w:r>
      <w:r w:rsidRPr="009443C8">
        <w:rPr>
          <w:rFonts w:ascii="Times New Roman" w:hAnsi="Times New Roman" w:cs="Times New Roman"/>
        </w:rPr>
        <w:t>natural</w:t>
      </w:r>
      <w:r w:rsidR="000260AD">
        <w:rPr>
          <w:rFonts w:ascii="Times New Roman" w:hAnsi="Times New Roman" w:cs="Times New Roman"/>
        </w:rPr>
        <w:t>”</w:t>
      </w:r>
      <w:r w:rsidRPr="009443C8">
        <w:rPr>
          <w:rFonts w:ascii="Times New Roman" w:hAnsi="Times New Roman" w:cs="Times New Roman"/>
        </w:rPr>
        <w:t xml:space="preserve"> death in a higher unity encompassing both, an eternal life of the Spirit. </w:t>
      </w:r>
    </w:p>
    <w:p w14:paraId="6491D836" w14:textId="1D92B130" w:rsidR="002F687B" w:rsidRPr="009443C8" w:rsidRDefault="001929C1" w:rsidP="009443C8">
      <w:pPr>
        <w:spacing w:line="480" w:lineRule="auto"/>
        <w:rPr>
          <w:rFonts w:ascii="Times New Roman" w:hAnsi="Times New Roman" w:cs="Times New Roman"/>
        </w:rPr>
      </w:pPr>
      <w:r>
        <w:rPr>
          <w:rFonts w:ascii="Times New Roman" w:hAnsi="Times New Roman" w:cs="Times New Roman"/>
        </w:rPr>
        <w:t xml:space="preserve">        </w:t>
      </w:r>
      <w:r w:rsidR="002F687B" w:rsidRPr="009443C8">
        <w:rPr>
          <w:rFonts w:ascii="Times New Roman" w:hAnsi="Times New Roman" w:cs="Times New Roman"/>
        </w:rPr>
        <w:t xml:space="preserve">Life cannot be isolated as something other-than-death, but it is not the same as death. There is a difference or </w:t>
      </w:r>
      <w:r w:rsidR="002F687B" w:rsidRPr="009443C8">
        <w:rPr>
          <w:rFonts w:ascii="Times New Roman" w:hAnsi="Times New Roman" w:cs="Times New Roman"/>
          <w:i/>
          <w:iCs/>
        </w:rPr>
        <w:t>différance</w:t>
      </w:r>
      <w:r w:rsidR="002F687B" w:rsidRPr="009443C8">
        <w:rPr>
          <w:rFonts w:ascii="Times New Roman" w:hAnsi="Times New Roman" w:cs="Times New Roman"/>
        </w:rPr>
        <w:t xml:space="preserve"> (a term Derrida invented to describe precisely this sort of haunting non/alterity) at the origin—a paradox and stumbling block for reason. Logic seems to dictate that </w:t>
      </w:r>
      <w:r w:rsidR="002F687B" w:rsidRPr="009443C8">
        <w:rPr>
          <w:rFonts w:ascii="Times New Roman" w:hAnsi="Times New Roman" w:cs="Times New Roman"/>
          <w:i/>
          <w:iCs/>
        </w:rPr>
        <w:t>either</w:t>
      </w:r>
      <w:r w:rsidR="002F687B" w:rsidRPr="009443C8">
        <w:rPr>
          <w:rFonts w:ascii="Times New Roman" w:hAnsi="Times New Roman" w:cs="Times New Roman"/>
        </w:rPr>
        <w:t xml:space="preserve"> one thinks of death as an end state of living things, in which case there must have first been life, </w:t>
      </w:r>
      <w:r w:rsidR="002F687B" w:rsidRPr="009443C8">
        <w:rPr>
          <w:rFonts w:ascii="Times New Roman" w:hAnsi="Times New Roman" w:cs="Times New Roman"/>
          <w:i/>
          <w:iCs/>
        </w:rPr>
        <w:t xml:space="preserve">or </w:t>
      </w:r>
      <w:r w:rsidR="002F687B" w:rsidRPr="009443C8">
        <w:rPr>
          <w:rFonts w:ascii="Times New Roman" w:hAnsi="Times New Roman" w:cs="Times New Roman"/>
        </w:rPr>
        <w:t>one includes all the inanimate in the category of death, in which case there had to be death for life to emerge from it. Against this logical and chronological ordering, Derrida is suggesting that no matter where one looks for an origin, one finds the difference already there—</w:t>
      </w:r>
      <w:r w:rsidR="002F687B" w:rsidRPr="009443C8">
        <w:rPr>
          <w:rFonts w:ascii="Times New Roman" w:hAnsi="Times New Roman" w:cs="Times New Roman"/>
          <w:i/>
          <w:iCs/>
        </w:rPr>
        <w:t>life death</w:t>
      </w:r>
      <w:r w:rsidR="002F687B" w:rsidRPr="009443C8">
        <w:rPr>
          <w:rFonts w:ascii="Times New Roman" w:hAnsi="Times New Roman" w:cs="Times New Roman"/>
        </w:rPr>
        <w:t xml:space="preserve">. </w:t>
      </w:r>
    </w:p>
    <w:p w14:paraId="50D31583" w14:textId="3BD8315B" w:rsidR="002F687B" w:rsidRPr="009443C8" w:rsidRDefault="002F687B" w:rsidP="009076E4">
      <w:pPr>
        <w:spacing w:line="480" w:lineRule="auto"/>
        <w:ind w:firstLine="720"/>
        <w:rPr>
          <w:rFonts w:ascii="Times New Roman" w:hAnsi="Times New Roman" w:cs="Times New Roman"/>
        </w:rPr>
      </w:pPr>
      <w:r w:rsidRPr="009443C8">
        <w:rPr>
          <w:rFonts w:ascii="Times New Roman" w:hAnsi="Times New Roman" w:cs="Times New Roman"/>
        </w:rPr>
        <w:t xml:space="preserve">Jacob offers an example of this principle at work. He seems to think that he can write directly of life, unencumbered by philosophical prejudices (meaning that his text would be adequate to life, at least to its concept, identical with it). But the life he writes about turns out to have something in common with his text, with the attempt to write a text about it: life is a language, a genetic program written in the form of DNA. Derrida says of Jacob and of biological modernity: </w:t>
      </w:r>
    </w:p>
    <w:p w14:paraId="2B32C4F6" w14:textId="7F15E670" w:rsidR="002F687B" w:rsidRPr="009443C8" w:rsidRDefault="002F687B" w:rsidP="009076E4">
      <w:pPr>
        <w:spacing w:line="480" w:lineRule="auto"/>
        <w:ind w:left="720"/>
        <w:rPr>
          <w:rFonts w:ascii="Times New Roman" w:hAnsi="Times New Roman" w:cs="Times New Roman"/>
        </w:rPr>
      </w:pPr>
      <w:r w:rsidRPr="009443C8">
        <w:rPr>
          <w:rFonts w:ascii="Times New Roman" w:hAnsi="Times New Roman" w:cs="Times New Roman"/>
        </w:rPr>
        <w:t>…what is apparently most readable in this text of the modern biologist or geneticist is that he does not write a text on something that would be outside the text [</w:t>
      </w:r>
      <w:r w:rsidRPr="009443C8">
        <w:rPr>
          <w:rFonts w:ascii="Times New Roman" w:hAnsi="Times New Roman" w:cs="Times New Roman"/>
          <w:i/>
          <w:iCs/>
        </w:rPr>
        <w:t xml:space="preserve">hors </w:t>
      </w:r>
      <w:proofErr w:type="spellStart"/>
      <w:r w:rsidRPr="009443C8">
        <w:rPr>
          <w:rFonts w:ascii="Times New Roman" w:hAnsi="Times New Roman" w:cs="Times New Roman"/>
          <w:i/>
          <w:iCs/>
        </w:rPr>
        <w:t>texte</w:t>
      </w:r>
      <w:proofErr w:type="spellEnd"/>
      <w:r w:rsidRPr="009443C8">
        <w:rPr>
          <w:rFonts w:ascii="Times New Roman" w:hAnsi="Times New Roman" w:cs="Times New Roman"/>
        </w:rPr>
        <w:t>], something that would be a-textual, that would form a referent whose nature would be to be foreign, in its being or in its structure, to textuality but, quite to the contrary, he writes a text on a text, a text on text, in order to demonstrate, recall, or write that his object has the structure of a text, and that there is no longer anything in the object of his science or of his research, nothing as scientific object, that is metatextual.</w:t>
      </w:r>
      <w:r w:rsidR="00E36C73">
        <w:rPr>
          <w:rFonts w:ascii="Times New Roman" w:hAnsi="Times New Roman" w:cs="Times New Roman"/>
        </w:rPr>
        <w:t xml:space="preserve"> (77)</w:t>
      </w:r>
    </w:p>
    <w:p w14:paraId="774735F5" w14:textId="058CF123" w:rsidR="002F687B" w:rsidRPr="009443C8" w:rsidRDefault="002F687B" w:rsidP="009443C8">
      <w:pPr>
        <w:spacing w:line="480" w:lineRule="auto"/>
        <w:rPr>
          <w:rFonts w:ascii="Times New Roman" w:hAnsi="Times New Roman" w:cs="Times New Roman"/>
        </w:rPr>
      </w:pPr>
      <w:r w:rsidRPr="009443C8">
        <w:rPr>
          <w:rFonts w:ascii="Times New Roman" w:hAnsi="Times New Roman" w:cs="Times New Roman"/>
        </w:rPr>
        <w:lastRenderedPageBreak/>
        <w:t>At this point, order and origin become undecidable. Do we know and identify individual living things (including the living thing we are) on the basis of a prior knowledge and experience with textuality, or vice versa? Does life produce textuality, or must there be text in order for there to be life? Is one the model of the other, or must we rethink the category “model” now that it cannot be derived from or applied to a reality preceding it? If we are not sure which produces which, which gives birth to the other, then we cannot say whether life or text is more natural than its no-longer-opposed other. The text of life (biography or biology) ends up describing itself, its own process of being written, which does not make it self-present or self-conscious but rather places it beyond its own grasp without making it something other than itself, without itself within itself, precisely the haunting, non-oppositional diffe</w:t>
      </w:r>
      <w:r w:rsidR="00851171">
        <w:rPr>
          <w:rFonts w:ascii="Times New Roman" w:hAnsi="Times New Roman" w:cs="Times New Roman"/>
        </w:rPr>
        <w:t>ra</w:t>
      </w:r>
      <w:r w:rsidRPr="009443C8">
        <w:rPr>
          <w:rFonts w:ascii="Times New Roman" w:hAnsi="Times New Roman" w:cs="Times New Roman"/>
        </w:rPr>
        <w:t xml:space="preserve">nce of life death. Derrida calls this </w:t>
      </w:r>
      <w:r w:rsidR="003E7093">
        <w:rPr>
          <w:rFonts w:ascii="Times New Roman" w:hAnsi="Times New Roman" w:cs="Times New Roman"/>
        </w:rPr>
        <w:t>the “</w:t>
      </w:r>
      <w:r w:rsidRPr="009443C8">
        <w:rPr>
          <w:rFonts w:ascii="Times New Roman" w:hAnsi="Times New Roman" w:cs="Times New Roman"/>
        </w:rPr>
        <w:t>auto</w:t>
      </w:r>
      <w:r w:rsidR="003E7093">
        <w:rPr>
          <w:rFonts w:ascii="Times New Roman" w:hAnsi="Times New Roman" w:cs="Times New Roman"/>
        </w:rPr>
        <w:t>-</w:t>
      </w:r>
      <w:r w:rsidRPr="009443C8">
        <w:rPr>
          <w:rFonts w:ascii="Times New Roman" w:hAnsi="Times New Roman" w:cs="Times New Roman"/>
        </w:rPr>
        <w:t>bio</w:t>
      </w:r>
      <w:r w:rsidR="003E7093">
        <w:rPr>
          <w:rFonts w:ascii="Times New Roman" w:hAnsi="Times New Roman" w:cs="Times New Roman"/>
        </w:rPr>
        <w:t>-thanato-</w:t>
      </w:r>
      <w:r w:rsidR="003E7093" w:rsidRPr="009443C8">
        <w:rPr>
          <w:rFonts w:ascii="Times New Roman" w:hAnsi="Times New Roman" w:cs="Times New Roman"/>
        </w:rPr>
        <w:t>hetero</w:t>
      </w:r>
      <w:r w:rsidR="003E7093">
        <w:rPr>
          <w:rFonts w:ascii="Times New Roman" w:hAnsi="Times New Roman" w:cs="Times New Roman"/>
        </w:rPr>
        <w:t>-</w:t>
      </w:r>
      <w:r w:rsidR="003E7093" w:rsidRPr="009443C8">
        <w:rPr>
          <w:rFonts w:ascii="Times New Roman" w:hAnsi="Times New Roman" w:cs="Times New Roman"/>
        </w:rPr>
        <w:t>graph</w:t>
      </w:r>
      <w:r w:rsidR="003E7093">
        <w:rPr>
          <w:rFonts w:ascii="Times New Roman" w:hAnsi="Times New Roman" w:cs="Times New Roman"/>
        </w:rPr>
        <w:t>ical”</w:t>
      </w:r>
      <w:r w:rsidRPr="009443C8">
        <w:rPr>
          <w:rFonts w:ascii="Times New Roman" w:hAnsi="Times New Roman" w:cs="Times New Roman"/>
        </w:rPr>
        <w:t>—self-life-</w:t>
      </w:r>
      <w:r w:rsidR="003E7093">
        <w:rPr>
          <w:rFonts w:ascii="Times New Roman" w:hAnsi="Times New Roman" w:cs="Times New Roman"/>
        </w:rPr>
        <w:t>death</w:t>
      </w:r>
      <w:r w:rsidRPr="009443C8">
        <w:rPr>
          <w:rFonts w:ascii="Times New Roman" w:hAnsi="Times New Roman" w:cs="Times New Roman"/>
        </w:rPr>
        <w:t>-</w:t>
      </w:r>
      <w:r w:rsidR="003E7093">
        <w:rPr>
          <w:rFonts w:ascii="Times New Roman" w:hAnsi="Times New Roman" w:cs="Times New Roman"/>
        </w:rPr>
        <w:t>other</w:t>
      </w:r>
      <w:r w:rsidRPr="009443C8">
        <w:rPr>
          <w:rFonts w:ascii="Times New Roman" w:hAnsi="Times New Roman" w:cs="Times New Roman"/>
        </w:rPr>
        <w:t>-writing</w:t>
      </w:r>
      <w:r w:rsidR="003E7093">
        <w:rPr>
          <w:rFonts w:ascii="Times New Roman" w:hAnsi="Times New Roman" w:cs="Times New Roman"/>
        </w:rPr>
        <w:t xml:space="preserve"> (259)</w:t>
      </w:r>
      <w:r w:rsidRPr="009443C8">
        <w:rPr>
          <w:rFonts w:ascii="Times New Roman" w:hAnsi="Times New Roman" w:cs="Times New Roman"/>
        </w:rPr>
        <w:t>.</w:t>
      </w:r>
    </w:p>
    <w:p w14:paraId="6CBA68B5" w14:textId="0C95A73D" w:rsidR="002F687B" w:rsidRPr="009443C8" w:rsidRDefault="002F687B" w:rsidP="006B2D2F">
      <w:pPr>
        <w:spacing w:line="480" w:lineRule="auto"/>
        <w:ind w:firstLine="720"/>
        <w:rPr>
          <w:rFonts w:ascii="Times New Roman" w:hAnsi="Times New Roman" w:cs="Times New Roman"/>
        </w:rPr>
      </w:pPr>
      <w:r w:rsidRPr="009443C8">
        <w:rPr>
          <w:rFonts w:ascii="Times New Roman" w:hAnsi="Times New Roman" w:cs="Times New Roman"/>
        </w:rPr>
        <w:t xml:space="preserve">Of course, this is not revealed so quickly, either in Jacob’s text or in Derrida’s reading of it. Jacob attempts to carefully and conscientiously separate an original, vital language from its cultural, human derivatives. Jacob calls the former genetic memory, and the latter nervous memory. The predicates he ascribes to genetic memory demonstrate the influence of cybernetics on his thought (and on much of the work in genetics during this period). Cybernetics was a term coined by Norbert Wiener, who was one of the first thinkers to describe living things as essentially identical to computers—a comparison with which we today are quite familiar. His claim was simple: computers and living things are both feedback loops capable of taking in information and executing programs in response. From this model of life comes the concept of the genetic program, written into DNA in just the fashion that one programs a computer, and executed unfailingly in response to external stimuli. Jacob’s claim is that this genetic “memory,” which is unchanging and unconsciously reproduces itself without end, is exempt from the </w:t>
      </w:r>
      <w:r w:rsidRPr="009443C8">
        <w:rPr>
          <w:rFonts w:ascii="Times New Roman" w:hAnsi="Times New Roman" w:cs="Times New Roman"/>
        </w:rPr>
        <w:lastRenderedPageBreak/>
        <w:t xml:space="preserve">processes of acquisition and revision to which “nervous memory,” which includes all of our cultural developments, is exposed.  </w:t>
      </w:r>
    </w:p>
    <w:p w14:paraId="3266F14A" w14:textId="77777777" w:rsidR="00D00B26" w:rsidRDefault="002F687B" w:rsidP="00D00B26">
      <w:pPr>
        <w:spacing w:line="480" w:lineRule="auto"/>
        <w:ind w:firstLine="720"/>
        <w:rPr>
          <w:rFonts w:ascii="Times New Roman" w:hAnsi="Times New Roman" w:cs="Times New Roman"/>
        </w:rPr>
      </w:pPr>
      <w:r w:rsidRPr="009443C8">
        <w:rPr>
          <w:rFonts w:ascii="Times New Roman" w:hAnsi="Times New Roman" w:cs="Times New Roman"/>
        </w:rPr>
        <w:t>Derrida is not claiming that Jacob has simply chosen the</w:t>
      </w:r>
      <w:r w:rsidRPr="009443C8">
        <w:rPr>
          <w:rFonts w:ascii="Times New Roman" w:hAnsi="Times New Roman" w:cs="Times New Roman"/>
          <w:i/>
          <w:iCs/>
        </w:rPr>
        <w:t xml:space="preserve"> </w:t>
      </w:r>
      <w:r w:rsidRPr="009443C8">
        <w:rPr>
          <w:rFonts w:ascii="Times New Roman" w:hAnsi="Times New Roman" w:cs="Times New Roman"/>
        </w:rPr>
        <w:t xml:space="preserve">wrong model for life. The problem is not that Jacob has defined life as instinctual and rigid where it is actually supple and intentional. Rather, there is something wrong with both halves of this dichotomy, which should suggest to us that something is breaking down in the very idea of modeling—the model-machine is stalling. Here we can recognize the work or play of deconstruction: neither genetic memory nor nervous memory are coherent concepts because each presupposes the other. Like life death, they can neither be opposed, nor identified (at least, not rigorously). The constraints of code that Jacob invokes as proof of the determinism of genetic memory are not absent from nervous memory or the cultural languages that extend it. In other words, Jacob thinks that because there are rules governing the transcription and translation of the genetic code, which seems to function like clockwork, there is no place in it for the idea of intentional intervention of any kind. He is attempting to replace the idea of the purposive organism with the reproduction-machine. But one can say the same thing of the languages and all the cultural or institutional codes that form “nervous memory.” Each has rules that generate their valid instantiations (such as the grammar that produces appropriate sentences) and their transmission to future generations—Derrida reminds his students that his class is part of just such an institution of social reproduction, the university and the agrégation </w:t>
      </w:r>
      <w:r w:rsidRPr="009443C8">
        <w:rPr>
          <w:rFonts w:ascii="Times New Roman" w:hAnsi="Times New Roman" w:cs="Times New Roman"/>
          <w:i/>
          <w:iCs/>
        </w:rPr>
        <w:t>program</w:t>
      </w:r>
      <w:r w:rsidRPr="009443C8">
        <w:rPr>
          <w:rFonts w:ascii="Times New Roman" w:hAnsi="Times New Roman" w:cs="Times New Roman"/>
        </w:rPr>
        <w:t xml:space="preserve">. Indeed, the structuralist linguistic model that had transformed French thought by this period was precisely a matter of exorcising the specters of vitalist intentionalism to describe human society and institutions as self-executing programs. </w:t>
      </w:r>
    </w:p>
    <w:p w14:paraId="6C0790C8" w14:textId="0CD5AFD4" w:rsidR="002F687B" w:rsidRPr="009443C8" w:rsidRDefault="002F687B" w:rsidP="009076E4">
      <w:pPr>
        <w:spacing w:line="480" w:lineRule="auto"/>
        <w:ind w:firstLine="720"/>
        <w:rPr>
          <w:rFonts w:ascii="Times New Roman" w:hAnsi="Times New Roman" w:cs="Times New Roman"/>
        </w:rPr>
      </w:pPr>
      <w:r w:rsidRPr="009443C8">
        <w:rPr>
          <w:rFonts w:ascii="Times New Roman" w:hAnsi="Times New Roman" w:cs="Times New Roman"/>
        </w:rPr>
        <w:t xml:space="preserve">The risk of applying this computer- or machine-model to life is, on the one hand, that of human exceptionalism, pretending that any sort of receptivity or adaptivity (within rather than </w:t>
      </w:r>
      <w:r w:rsidRPr="009443C8">
        <w:rPr>
          <w:rFonts w:ascii="Times New Roman" w:hAnsi="Times New Roman" w:cs="Times New Roman"/>
        </w:rPr>
        <w:lastRenderedPageBreak/>
        <w:t xml:space="preserve">between </w:t>
      </w:r>
      <w:r w:rsidR="000D47BA">
        <w:rPr>
          <w:rFonts w:ascii="Times New Roman" w:hAnsi="Times New Roman" w:cs="Times New Roman"/>
        </w:rPr>
        <w:t>‘</w:t>
      </w:r>
      <w:r w:rsidRPr="009443C8">
        <w:rPr>
          <w:rFonts w:ascii="Times New Roman" w:hAnsi="Times New Roman" w:cs="Times New Roman"/>
        </w:rPr>
        <w:t>generations</w:t>
      </w:r>
      <w:r w:rsidR="000D47BA">
        <w:rPr>
          <w:rFonts w:ascii="Times New Roman" w:hAnsi="Times New Roman" w:cs="Times New Roman"/>
        </w:rPr>
        <w:t>’</w:t>
      </w:r>
      <w:r w:rsidRPr="009443C8">
        <w:rPr>
          <w:rFonts w:ascii="Times New Roman" w:hAnsi="Times New Roman" w:cs="Times New Roman"/>
        </w:rPr>
        <w:t xml:space="preserve">) belongs to the human alone. On the other hand, one cannot contain all of life, from the prokaryotic to the human, within the concept or model of the instinctual genetic program. Essential to this program is that it remains always what it is, regardless of what might come from the outside. Derrida could not have known, at the time he was writing, that epigenetics and developmental systems theory would challenge the idea of DNA as a self-contained and self-repeating destiny. A nucleic acid sequence can remain </w:t>
      </w:r>
      <w:r w:rsidR="003E7093">
        <w:rPr>
          <w:rFonts w:ascii="Times New Roman" w:hAnsi="Times New Roman" w:cs="Times New Roman"/>
        </w:rPr>
        <w:t>“</w:t>
      </w:r>
      <w:r w:rsidRPr="009443C8">
        <w:rPr>
          <w:rFonts w:ascii="Times New Roman" w:hAnsi="Times New Roman" w:cs="Times New Roman"/>
        </w:rPr>
        <w:t>the same</w:t>
      </w:r>
      <w:r w:rsidR="009141FC">
        <w:rPr>
          <w:rFonts w:ascii="Times New Roman" w:hAnsi="Times New Roman" w:cs="Times New Roman"/>
        </w:rPr>
        <w:t>”</w:t>
      </w:r>
      <w:r w:rsidRPr="009443C8">
        <w:rPr>
          <w:rFonts w:ascii="Times New Roman" w:hAnsi="Times New Roman" w:cs="Times New Roman"/>
        </w:rPr>
        <w:t xml:space="preserve"> without producing the same phenotype (without executing the same program), for any number of reasons. Derrida was not anticipating this discovery, but rather intuiting its necessary possibility, which is the alterity haunting all repetition:</w:t>
      </w:r>
    </w:p>
    <w:p w14:paraId="6243507D" w14:textId="2E5D1714" w:rsidR="002F687B" w:rsidRPr="009443C8" w:rsidRDefault="002F687B" w:rsidP="009076E4">
      <w:pPr>
        <w:autoSpaceDE w:val="0"/>
        <w:autoSpaceDN w:val="0"/>
        <w:adjustRightInd w:val="0"/>
        <w:spacing w:line="480" w:lineRule="auto"/>
        <w:ind w:left="720"/>
        <w:rPr>
          <w:rFonts w:ascii="Times New Roman" w:hAnsi="Times New Roman" w:cs="Times New Roman"/>
        </w:rPr>
      </w:pPr>
      <w:r w:rsidRPr="009443C8">
        <w:rPr>
          <w:rFonts w:ascii="Times New Roman" w:hAnsi="Times New Roman" w:cs="Times New Roman"/>
        </w:rPr>
        <w:t xml:space="preserve">…is there not—and this is also acknowledged by Jacob—a structural outside of the cell without which it would not reproduce itself and which thus makes of the </w:t>
      </w:r>
      <w:r w:rsidRPr="009443C8">
        <w:rPr>
          <w:rFonts w:ascii="Times New Roman" w:hAnsi="Times New Roman" w:cs="Times New Roman"/>
          <w:i/>
          <w:iCs/>
        </w:rPr>
        <w:t>itself</w:t>
      </w:r>
      <w:r w:rsidRPr="009443C8">
        <w:rPr>
          <w:rFonts w:ascii="Times New Roman" w:hAnsi="Times New Roman" w:cs="Times New Roman"/>
        </w:rPr>
        <w:t xml:space="preserve">, of the relation to self of reproduction, an always fissured and open structure, a system that functions only insofar as it is in relation to the other or to the outside, such that the identity of the itself and of the </w:t>
      </w:r>
      <w:r w:rsidRPr="009443C8">
        <w:rPr>
          <w:rFonts w:ascii="Times New Roman" w:hAnsi="Times New Roman" w:cs="Times New Roman"/>
          <w:i/>
          <w:iCs/>
        </w:rPr>
        <w:t>re</w:t>
      </w:r>
      <w:r w:rsidRPr="009443C8">
        <w:rPr>
          <w:rFonts w:ascii="Times New Roman" w:hAnsi="Times New Roman" w:cs="Times New Roman"/>
        </w:rPr>
        <w:t xml:space="preserve">- is and functions only in its difference with itself, and this just as much in the living as in the nonliving? </w:t>
      </w:r>
      <w:r w:rsidR="003E7093">
        <w:rPr>
          <w:rFonts w:ascii="Times New Roman" w:hAnsi="Times New Roman" w:cs="Times New Roman"/>
        </w:rPr>
        <w:t>(132)</w:t>
      </w:r>
    </w:p>
    <w:p w14:paraId="54E967C2" w14:textId="3871199A" w:rsidR="002F687B" w:rsidRPr="009443C8" w:rsidRDefault="002F687B" w:rsidP="00283AEA">
      <w:pPr>
        <w:spacing w:line="480" w:lineRule="auto"/>
        <w:rPr>
          <w:rFonts w:ascii="Times New Roman" w:hAnsi="Times New Roman" w:cs="Times New Roman"/>
        </w:rPr>
      </w:pPr>
      <w:r w:rsidRPr="009443C8">
        <w:rPr>
          <w:rFonts w:ascii="Times New Roman" w:hAnsi="Times New Roman" w:cs="Times New Roman"/>
        </w:rPr>
        <w:t xml:space="preserve">We are now in a position to understand why it is not simply a matter of choosing a better model. Jacob has defined the essence of the living thing as self-reproduction. Despite his many efforts to free himself from the history of philosophy, this definition adheres to an entire tradition from Aristotle to Hegel. Self-reproduction, as the essence of life, is not just any essence. This same tradition thought essence as the origin and nature of a thing, the kernel that makes it what it is. Essence is self-reproduction. Life, then, would not be just one </w:t>
      </w:r>
      <w:proofErr w:type="spellStart"/>
      <w:r w:rsidRPr="009443C8">
        <w:rPr>
          <w:rFonts w:ascii="Times New Roman" w:hAnsi="Times New Roman" w:cs="Times New Roman"/>
        </w:rPr>
        <w:t>philosopheme</w:t>
      </w:r>
      <w:proofErr w:type="spellEnd"/>
      <w:r w:rsidRPr="009443C8">
        <w:rPr>
          <w:rFonts w:ascii="Times New Roman" w:hAnsi="Times New Roman" w:cs="Times New Roman"/>
        </w:rPr>
        <w:t xml:space="preserve"> among others—a certain vitalism is the essence of philosophy.</w:t>
      </w:r>
      <w:r w:rsidRPr="009443C8">
        <w:rPr>
          <w:rStyle w:val="EndnoteReference"/>
          <w:rFonts w:ascii="Times New Roman" w:hAnsi="Times New Roman" w:cs="Times New Roman"/>
        </w:rPr>
        <w:endnoteReference w:id="4"/>
      </w:r>
    </w:p>
    <w:p w14:paraId="406EF8D4" w14:textId="71544799" w:rsidR="00450BC0" w:rsidRPr="009443C8" w:rsidRDefault="0017030D" w:rsidP="00DE1586">
      <w:pPr>
        <w:spacing w:line="480" w:lineRule="auto"/>
        <w:ind w:firstLine="720"/>
        <w:rPr>
          <w:rFonts w:ascii="Times New Roman" w:hAnsi="Times New Roman" w:cs="Times New Roman"/>
        </w:rPr>
      </w:pPr>
      <w:r w:rsidRPr="009443C8">
        <w:rPr>
          <w:rFonts w:ascii="Times New Roman" w:hAnsi="Times New Roman" w:cs="Times New Roman"/>
        </w:rPr>
        <w:lastRenderedPageBreak/>
        <w:t>T</w:t>
      </w:r>
      <w:r w:rsidR="002575AB" w:rsidRPr="009443C8">
        <w:rPr>
          <w:rFonts w:ascii="Times New Roman" w:hAnsi="Times New Roman" w:cs="Times New Roman"/>
        </w:rPr>
        <w:t>he concept of model is outside of this self-creation. The model comes from outside</w:t>
      </w:r>
      <w:r w:rsidR="00F26138" w:rsidRPr="009443C8">
        <w:rPr>
          <w:rFonts w:ascii="Times New Roman" w:hAnsi="Times New Roman" w:cs="Times New Roman"/>
        </w:rPr>
        <w:t>;</w:t>
      </w:r>
      <w:r w:rsidR="002575AB" w:rsidRPr="009443C8">
        <w:rPr>
          <w:rFonts w:ascii="Times New Roman" w:hAnsi="Times New Roman" w:cs="Times New Roman"/>
        </w:rPr>
        <w:t xml:space="preserve"> it is not the self</w:t>
      </w:r>
      <w:r w:rsidR="00A42319" w:rsidRPr="009443C8">
        <w:rPr>
          <w:rFonts w:ascii="Times New Roman" w:hAnsi="Times New Roman" w:cs="Times New Roman"/>
        </w:rPr>
        <w:t>-same revealing</w:t>
      </w:r>
      <w:r w:rsidR="00FC1097" w:rsidRPr="009443C8">
        <w:rPr>
          <w:rFonts w:ascii="Times New Roman" w:hAnsi="Times New Roman" w:cs="Times New Roman"/>
        </w:rPr>
        <w:t xml:space="preserve"> </w:t>
      </w:r>
      <w:r w:rsidR="002575AB" w:rsidRPr="009443C8">
        <w:rPr>
          <w:rFonts w:ascii="Times New Roman" w:hAnsi="Times New Roman" w:cs="Times New Roman"/>
        </w:rPr>
        <w:t xml:space="preserve">itself as itself of itself, but an imposition from outside, a figure or metaphor rather than a proper knowledge. </w:t>
      </w:r>
      <w:r w:rsidR="00952427" w:rsidRPr="009443C8">
        <w:rPr>
          <w:rFonts w:ascii="Times New Roman" w:hAnsi="Times New Roman" w:cs="Times New Roman"/>
        </w:rPr>
        <w:t xml:space="preserve">What Derrida is demonstrating, by focusing on the work of one particular scientist, is that our knowledge of life appears to us as one or several models (life is a machine which is a text…) not because we have not yet stumbled upon life itself, </w:t>
      </w:r>
      <w:r w:rsidR="00952427" w:rsidRPr="009443C8">
        <w:rPr>
          <w:rFonts w:ascii="Times New Roman" w:hAnsi="Times New Roman" w:cs="Times New Roman"/>
          <w:i/>
          <w:iCs/>
        </w:rPr>
        <w:t>life proper</w:t>
      </w:r>
      <w:r w:rsidR="00952427" w:rsidRPr="009443C8">
        <w:rPr>
          <w:rFonts w:ascii="Times New Roman" w:hAnsi="Times New Roman" w:cs="Times New Roman"/>
        </w:rPr>
        <w:t>, but because there is no essence, no self-reproduction, no life at all</w:t>
      </w:r>
      <w:r w:rsidR="00062C65" w:rsidRPr="009443C8">
        <w:rPr>
          <w:rFonts w:ascii="Times New Roman" w:hAnsi="Times New Roman" w:cs="Times New Roman"/>
        </w:rPr>
        <w:t>—</w:t>
      </w:r>
      <w:r w:rsidR="00952427" w:rsidRPr="009443C8">
        <w:rPr>
          <w:rFonts w:ascii="Times New Roman" w:hAnsi="Times New Roman" w:cs="Times New Roman"/>
        </w:rPr>
        <w:t xml:space="preserve">if life means a presence-to-self reproducing itself by itself. </w:t>
      </w:r>
      <w:r w:rsidR="00062C65" w:rsidRPr="009443C8">
        <w:rPr>
          <w:rFonts w:ascii="Times New Roman" w:hAnsi="Times New Roman" w:cs="Times New Roman"/>
        </w:rPr>
        <w:t>Life, if there is any, is only its exposure to the other</w:t>
      </w:r>
      <w:r w:rsidR="00AC3B78" w:rsidRPr="009443C8">
        <w:rPr>
          <w:rFonts w:ascii="Times New Roman" w:hAnsi="Times New Roman" w:cs="Times New Roman"/>
        </w:rPr>
        <w:t>; life</w:t>
      </w:r>
      <w:r w:rsidR="00062C65" w:rsidRPr="009443C8">
        <w:rPr>
          <w:rFonts w:ascii="Times New Roman" w:hAnsi="Times New Roman" w:cs="Times New Roman"/>
        </w:rPr>
        <w:t xml:space="preserve"> receives itself from the other. </w:t>
      </w:r>
      <w:r w:rsidR="00840F59" w:rsidRPr="009443C8">
        <w:rPr>
          <w:rFonts w:ascii="Times New Roman" w:hAnsi="Times New Roman" w:cs="Times New Roman"/>
        </w:rPr>
        <w:t xml:space="preserve">If we expect true knowledge to be knowledge of a self-generating essence, we will never achieve it. </w:t>
      </w:r>
      <w:r w:rsidR="00516727" w:rsidRPr="009443C8">
        <w:rPr>
          <w:rFonts w:ascii="Times New Roman" w:hAnsi="Times New Roman" w:cs="Times New Roman"/>
        </w:rPr>
        <w:t>Which means that our knowledge of life, and our knowledge of anything, will always appear to us in the form of this circulation of models</w:t>
      </w:r>
      <w:r w:rsidR="00F97227" w:rsidRPr="009443C8">
        <w:rPr>
          <w:rFonts w:ascii="Times New Roman" w:hAnsi="Times New Roman" w:cs="Times New Roman"/>
        </w:rPr>
        <w:t xml:space="preserve"> or metaphors</w:t>
      </w:r>
      <w:r w:rsidR="00516727" w:rsidRPr="009443C8">
        <w:rPr>
          <w:rFonts w:ascii="Times New Roman" w:hAnsi="Times New Roman" w:cs="Times New Roman"/>
        </w:rPr>
        <w:t>: a machine is a text which is life, a text is a life which is a machine, etc.</w:t>
      </w:r>
      <w:r w:rsidR="00450BC0" w:rsidRPr="009443C8">
        <w:rPr>
          <w:rFonts w:ascii="Times New Roman" w:hAnsi="Times New Roman" w:cs="Times New Roman"/>
        </w:rPr>
        <w:t xml:space="preserve">—without one ever simply </w:t>
      </w:r>
      <w:r w:rsidR="00450BC0" w:rsidRPr="009443C8">
        <w:rPr>
          <w:rFonts w:ascii="Times New Roman" w:hAnsi="Times New Roman" w:cs="Times New Roman"/>
          <w:i/>
          <w:iCs/>
        </w:rPr>
        <w:t>being</w:t>
      </w:r>
      <w:r w:rsidR="00450BC0" w:rsidRPr="009443C8">
        <w:rPr>
          <w:rFonts w:ascii="Times New Roman" w:hAnsi="Times New Roman" w:cs="Times New Roman"/>
        </w:rPr>
        <w:t xml:space="preserve"> the other</w:t>
      </w:r>
      <w:r w:rsidR="00741D95" w:rsidRPr="009443C8">
        <w:rPr>
          <w:rFonts w:ascii="Times New Roman" w:hAnsi="Times New Roman" w:cs="Times New Roman"/>
        </w:rPr>
        <w:t>.</w:t>
      </w:r>
    </w:p>
    <w:p w14:paraId="7DF5BD64" w14:textId="0F9549F1" w:rsidR="00794438" w:rsidRPr="009443C8" w:rsidRDefault="00450BC0" w:rsidP="009443C8">
      <w:pPr>
        <w:spacing w:line="480" w:lineRule="auto"/>
        <w:rPr>
          <w:rFonts w:ascii="Times New Roman" w:hAnsi="Times New Roman" w:cs="Times New Roman"/>
        </w:rPr>
      </w:pPr>
      <w:r w:rsidRPr="009443C8">
        <w:rPr>
          <w:rFonts w:ascii="Times New Roman" w:hAnsi="Times New Roman" w:cs="Times New Roman"/>
        </w:rPr>
        <w:t xml:space="preserve"> </w:t>
      </w:r>
      <w:r w:rsidR="00B22060">
        <w:rPr>
          <w:rFonts w:ascii="Times New Roman" w:hAnsi="Times New Roman" w:cs="Times New Roman"/>
        </w:rPr>
        <w:tab/>
      </w:r>
      <w:r w:rsidR="00EE5BE6" w:rsidRPr="009443C8">
        <w:rPr>
          <w:rFonts w:ascii="Times New Roman" w:hAnsi="Times New Roman" w:cs="Times New Roman"/>
        </w:rPr>
        <w:t xml:space="preserve">From this vantage, we can see how Derrida can help us to avoid the pitfalls of the back-and-forth animating recent debates around materialism. When these authors argue that we need to return to nature and its agency, they are typically opposing </w:t>
      </w:r>
      <w:r w:rsidR="00566EDB">
        <w:rPr>
          <w:rFonts w:ascii="Times New Roman" w:hAnsi="Times New Roman" w:cs="Times New Roman"/>
        </w:rPr>
        <w:t>“</w:t>
      </w:r>
      <w:r w:rsidR="00D37B89" w:rsidRPr="009443C8">
        <w:rPr>
          <w:rFonts w:ascii="Times New Roman" w:hAnsi="Times New Roman" w:cs="Times New Roman"/>
        </w:rPr>
        <w:t>social constructivists</w:t>
      </w:r>
      <w:r w:rsidR="00566EDB">
        <w:rPr>
          <w:rFonts w:ascii="Times New Roman" w:hAnsi="Times New Roman" w:cs="Times New Roman"/>
        </w:rPr>
        <w:t>”</w:t>
      </w:r>
      <w:r w:rsidR="00EE5BE6" w:rsidRPr="009443C8">
        <w:rPr>
          <w:rFonts w:ascii="Times New Roman" w:hAnsi="Times New Roman" w:cs="Times New Roman"/>
        </w:rPr>
        <w:t xml:space="preserve"> such as Foucault and Judith Butler, </w:t>
      </w:r>
      <w:proofErr w:type="gramStart"/>
      <w:r w:rsidR="00EE5BE6" w:rsidRPr="009443C8">
        <w:rPr>
          <w:rFonts w:ascii="Times New Roman" w:hAnsi="Times New Roman" w:cs="Times New Roman"/>
        </w:rPr>
        <w:t>whose</w:t>
      </w:r>
      <w:proofErr w:type="gramEnd"/>
      <w:r w:rsidR="00EE5BE6" w:rsidRPr="009443C8">
        <w:rPr>
          <w:rFonts w:ascii="Times New Roman" w:hAnsi="Times New Roman" w:cs="Times New Roman"/>
        </w:rPr>
        <w:t xml:space="preserve"> writing often suggests that culture produces nature by naturalizing some portion of itself</w:t>
      </w:r>
      <w:r w:rsidR="00AC1095" w:rsidRPr="009443C8">
        <w:rPr>
          <w:rFonts w:ascii="Times New Roman" w:hAnsi="Times New Roman" w:cs="Times New Roman"/>
        </w:rPr>
        <w:t xml:space="preserve"> (e.g. we create our concept of natural, biological, genetic and hormonal sex on the basis of cultural gender norms)</w:t>
      </w:r>
      <w:r w:rsidR="00EE5BE6" w:rsidRPr="009443C8">
        <w:rPr>
          <w:rFonts w:ascii="Times New Roman" w:hAnsi="Times New Roman" w:cs="Times New Roman"/>
        </w:rPr>
        <w:t xml:space="preserve">. When the debate carries on in this fashion, with a purely productive and originary culture on one side and the return to the generative agency of nature on the other, the unexamined common ground of both these positions is some form of self-reproduction. </w:t>
      </w:r>
      <w:r w:rsidR="00A9665D" w:rsidRPr="009443C8">
        <w:rPr>
          <w:rFonts w:ascii="Times New Roman" w:hAnsi="Times New Roman" w:cs="Times New Roman"/>
        </w:rPr>
        <w:t xml:space="preserve">In order for a materialist to pretend that they have rediscovered the agency of nature, they will inevitably commit an act akin to absolutizing some </w:t>
      </w:r>
      <w:r w:rsidR="00905682">
        <w:rPr>
          <w:rFonts w:ascii="Times New Roman" w:hAnsi="Times New Roman" w:cs="Times New Roman"/>
        </w:rPr>
        <w:t>“</w:t>
      </w:r>
      <w:r w:rsidR="00A9665D" w:rsidRPr="009443C8">
        <w:rPr>
          <w:rFonts w:ascii="Times New Roman" w:hAnsi="Times New Roman" w:cs="Times New Roman"/>
        </w:rPr>
        <w:t>model</w:t>
      </w:r>
      <w:r w:rsidR="00905682">
        <w:rPr>
          <w:rFonts w:ascii="Times New Roman" w:hAnsi="Times New Roman" w:cs="Times New Roman"/>
        </w:rPr>
        <w:t>”</w:t>
      </w:r>
      <w:r w:rsidR="00A9665D" w:rsidRPr="009443C8">
        <w:rPr>
          <w:rFonts w:ascii="Times New Roman" w:hAnsi="Times New Roman" w:cs="Times New Roman"/>
        </w:rPr>
        <w:t xml:space="preserve"> of nature, as if one were to pretend that a given moment in scientific history offered us the absolute </w:t>
      </w:r>
      <w:r w:rsidR="00A9665D" w:rsidRPr="009443C8">
        <w:rPr>
          <w:rFonts w:ascii="Times New Roman" w:hAnsi="Times New Roman" w:cs="Times New Roman"/>
        </w:rPr>
        <w:lastRenderedPageBreak/>
        <w:t xml:space="preserve">truth about nature itself. </w:t>
      </w:r>
      <w:r w:rsidR="00D37B89" w:rsidRPr="009443C8">
        <w:rPr>
          <w:rFonts w:ascii="Times New Roman" w:hAnsi="Times New Roman" w:cs="Times New Roman"/>
        </w:rPr>
        <w:t>Ironically, this is precisely the operation they wanted to oppose, the constructivist</w:t>
      </w:r>
      <w:r w:rsidR="00A9665D" w:rsidRPr="009443C8">
        <w:rPr>
          <w:rFonts w:ascii="Times New Roman" w:hAnsi="Times New Roman" w:cs="Times New Roman"/>
        </w:rPr>
        <w:t xml:space="preserve"> </w:t>
      </w:r>
      <w:r w:rsidR="007331A9" w:rsidRPr="009443C8">
        <w:rPr>
          <w:rFonts w:ascii="Times New Roman" w:hAnsi="Times New Roman" w:cs="Times New Roman"/>
        </w:rPr>
        <w:t xml:space="preserve">gesture that would have </w:t>
      </w:r>
      <w:r w:rsidR="00905682">
        <w:rPr>
          <w:rFonts w:ascii="Times New Roman" w:hAnsi="Times New Roman" w:cs="Times New Roman"/>
        </w:rPr>
        <w:t>“</w:t>
      </w:r>
      <w:r w:rsidR="007331A9" w:rsidRPr="009443C8">
        <w:rPr>
          <w:rFonts w:ascii="Times New Roman" w:hAnsi="Times New Roman" w:cs="Times New Roman"/>
        </w:rPr>
        <w:t>culture</w:t>
      </w:r>
      <w:r w:rsidR="0068657F">
        <w:rPr>
          <w:rFonts w:ascii="Times New Roman" w:hAnsi="Times New Roman" w:cs="Times New Roman"/>
        </w:rPr>
        <w:t>”</w:t>
      </w:r>
      <w:r w:rsidR="007331A9" w:rsidRPr="009443C8">
        <w:rPr>
          <w:rFonts w:ascii="Times New Roman" w:hAnsi="Times New Roman" w:cs="Times New Roman"/>
        </w:rPr>
        <w:t xml:space="preserve"> (from which our models are inevitably drawn) produce nature. </w:t>
      </w:r>
    </w:p>
    <w:p w14:paraId="40292EBB" w14:textId="12671973" w:rsidR="00CA0649" w:rsidRPr="009443C8" w:rsidRDefault="00132B61" w:rsidP="008355ED">
      <w:pPr>
        <w:spacing w:line="480" w:lineRule="auto"/>
        <w:ind w:firstLine="720"/>
        <w:rPr>
          <w:rFonts w:ascii="Times New Roman" w:hAnsi="Times New Roman" w:cs="Times New Roman"/>
        </w:rPr>
      </w:pPr>
      <w:r w:rsidRPr="009443C8">
        <w:rPr>
          <w:rFonts w:ascii="Times New Roman" w:hAnsi="Times New Roman" w:cs="Times New Roman"/>
        </w:rPr>
        <w:t xml:space="preserve">If we deconstruct this binary, </w:t>
      </w:r>
      <w:r w:rsidR="00130DD3" w:rsidRPr="009443C8">
        <w:rPr>
          <w:rFonts w:ascii="Times New Roman" w:hAnsi="Times New Roman" w:cs="Times New Roman"/>
        </w:rPr>
        <w:t>both nature and culture will appear to us as derivative effects, without there being anything prior to or more fundamental than them from which they could be derived</w:t>
      </w:r>
      <w:r w:rsidR="00375C9E" w:rsidRPr="009443C8">
        <w:rPr>
          <w:rFonts w:ascii="Times New Roman" w:hAnsi="Times New Roman" w:cs="Times New Roman"/>
        </w:rPr>
        <w:t>.</w:t>
      </w:r>
      <w:r w:rsidR="00130DD3" w:rsidRPr="009443C8">
        <w:rPr>
          <w:rFonts w:ascii="Times New Roman" w:hAnsi="Times New Roman" w:cs="Times New Roman"/>
        </w:rPr>
        <w:t xml:space="preserve"> Their </w:t>
      </w:r>
      <w:r w:rsidR="00905682">
        <w:rPr>
          <w:rFonts w:ascii="Times New Roman" w:hAnsi="Times New Roman" w:cs="Times New Roman"/>
        </w:rPr>
        <w:t>“</w:t>
      </w:r>
      <w:r w:rsidR="00130DD3" w:rsidRPr="009443C8">
        <w:rPr>
          <w:rFonts w:ascii="Times New Roman" w:hAnsi="Times New Roman" w:cs="Times New Roman"/>
        </w:rPr>
        <w:t>origin</w:t>
      </w:r>
      <w:r w:rsidR="0068657F">
        <w:rPr>
          <w:rFonts w:ascii="Times New Roman" w:hAnsi="Times New Roman" w:cs="Times New Roman"/>
        </w:rPr>
        <w:t>”</w:t>
      </w:r>
      <w:r w:rsidR="00130DD3" w:rsidRPr="009443C8">
        <w:rPr>
          <w:rFonts w:ascii="Times New Roman" w:hAnsi="Times New Roman" w:cs="Times New Roman"/>
        </w:rPr>
        <w:t xml:space="preserve"> is </w:t>
      </w:r>
      <w:r w:rsidR="00487E18" w:rsidRPr="009443C8">
        <w:rPr>
          <w:rFonts w:ascii="Times New Roman" w:hAnsi="Times New Roman" w:cs="Times New Roman"/>
        </w:rPr>
        <w:t>d</w:t>
      </w:r>
      <w:r w:rsidR="00C73C8B" w:rsidRPr="009443C8">
        <w:rPr>
          <w:rFonts w:ascii="Times New Roman" w:hAnsi="Times New Roman" w:cs="Times New Roman"/>
        </w:rPr>
        <w:t>i</w:t>
      </w:r>
      <w:r w:rsidR="00487E18" w:rsidRPr="009443C8">
        <w:rPr>
          <w:rFonts w:ascii="Times New Roman" w:hAnsi="Times New Roman" w:cs="Times New Roman"/>
        </w:rPr>
        <w:t>ff</w:t>
      </w:r>
      <w:r w:rsidR="008355ED">
        <w:rPr>
          <w:rFonts w:ascii="Times New Roman" w:hAnsi="Times New Roman" w:cs="Times New Roman"/>
        </w:rPr>
        <w:t>e</w:t>
      </w:r>
      <w:r w:rsidR="00487E18" w:rsidRPr="009443C8">
        <w:rPr>
          <w:rFonts w:ascii="Times New Roman" w:hAnsi="Times New Roman" w:cs="Times New Roman"/>
        </w:rPr>
        <w:t>rance</w:t>
      </w:r>
      <w:r w:rsidR="00130DD3" w:rsidRPr="009443C8">
        <w:rPr>
          <w:rFonts w:ascii="Times New Roman" w:hAnsi="Times New Roman" w:cs="Times New Roman"/>
        </w:rPr>
        <w:t>.</w:t>
      </w:r>
      <w:r w:rsidR="00AF69C4" w:rsidRPr="009443C8">
        <w:rPr>
          <w:rFonts w:ascii="Times New Roman" w:hAnsi="Times New Roman" w:cs="Times New Roman"/>
        </w:rPr>
        <w:t xml:space="preserve"> </w:t>
      </w:r>
      <w:r w:rsidR="00461669">
        <w:rPr>
          <w:rFonts w:ascii="Times New Roman" w:hAnsi="Times New Roman" w:cs="Times New Roman"/>
        </w:rPr>
        <w:t>All possible freedom and constraint will seem to come from both and neither</w:t>
      </w:r>
      <w:r w:rsidR="00905682">
        <w:rPr>
          <w:rFonts w:ascii="Times New Roman" w:hAnsi="Times New Roman" w:cs="Times New Roman"/>
        </w:rPr>
        <w:t>,</w:t>
      </w:r>
      <w:r w:rsidR="00461669">
        <w:rPr>
          <w:rFonts w:ascii="Times New Roman" w:hAnsi="Times New Roman" w:cs="Times New Roman"/>
        </w:rPr>
        <w:t xml:space="preserve"> precisely because</w:t>
      </w:r>
      <w:r w:rsidR="003017E5" w:rsidRPr="009443C8">
        <w:rPr>
          <w:rFonts w:ascii="Times New Roman" w:hAnsi="Times New Roman" w:cs="Times New Roman"/>
        </w:rPr>
        <w:t xml:space="preserve"> we cannot step outside of the difference into a neutral terrain from which they can be</w:t>
      </w:r>
      <w:r w:rsidR="001A1464" w:rsidRPr="009443C8">
        <w:rPr>
          <w:rFonts w:ascii="Times New Roman" w:hAnsi="Times New Roman" w:cs="Times New Roman"/>
        </w:rPr>
        <w:t xml:space="preserve"> mastered</w:t>
      </w:r>
      <w:r w:rsidR="003017E5" w:rsidRPr="009443C8">
        <w:rPr>
          <w:rFonts w:ascii="Times New Roman" w:hAnsi="Times New Roman" w:cs="Times New Roman"/>
        </w:rPr>
        <w:t xml:space="preserve">. </w:t>
      </w:r>
    </w:p>
    <w:p w14:paraId="3CD3BACF" w14:textId="48162A72" w:rsidR="0001463F" w:rsidRPr="009443C8" w:rsidRDefault="0001463F" w:rsidP="00454EAF">
      <w:pPr>
        <w:spacing w:line="480" w:lineRule="auto"/>
        <w:ind w:firstLine="720"/>
        <w:rPr>
          <w:rFonts w:ascii="Times New Roman" w:hAnsi="Times New Roman" w:cs="Times New Roman"/>
        </w:rPr>
      </w:pPr>
      <w:r w:rsidRPr="009443C8">
        <w:rPr>
          <w:rFonts w:ascii="Times New Roman" w:hAnsi="Times New Roman" w:cs="Times New Roman"/>
        </w:rPr>
        <w:t>In the fifty years since Derrida</w:t>
      </w:r>
      <w:r w:rsidR="009734E9">
        <w:rPr>
          <w:rFonts w:ascii="Times New Roman" w:hAnsi="Times New Roman" w:cs="Times New Roman"/>
        </w:rPr>
        <w:t xml:space="preserve"> wrestled </w:t>
      </w:r>
      <w:r w:rsidRPr="009443C8">
        <w:rPr>
          <w:rFonts w:ascii="Times New Roman" w:hAnsi="Times New Roman" w:cs="Times New Roman"/>
        </w:rPr>
        <w:t xml:space="preserve">with Jacob, in the afterlife of </w:t>
      </w:r>
      <w:r w:rsidRPr="009443C8">
        <w:rPr>
          <w:rFonts w:ascii="Times New Roman" w:hAnsi="Times New Roman" w:cs="Times New Roman"/>
          <w:i/>
          <w:iCs/>
        </w:rPr>
        <w:t>Life Death</w:t>
      </w:r>
      <w:r w:rsidRPr="009443C8">
        <w:rPr>
          <w:rFonts w:ascii="Times New Roman" w:hAnsi="Times New Roman" w:cs="Times New Roman"/>
        </w:rPr>
        <w:t xml:space="preserve">, </w:t>
      </w:r>
      <w:r w:rsidR="00AF69C4" w:rsidRPr="009443C8">
        <w:rPr>
          <w:rFonts w:ascii="Times New Roman" w:hAnsi="Times New Roman" w:cs="Times New Roman"/>
        </w:rPr>
        <w:t>many inventions and discoveries have intruded upon Jacob’s</w:t>
      </w:r>
      <w:r w:rsidR="007518AF" w:rsidRPr="009443C8">
        <w:rPr>
          <w:rFonts w:ascii="Times New Roman" w:hAnsi="Times New Roman" w:cs="Times New Roman"/>
        </w:rPr>
        <w:t xml:space="preserve"> conception of life as a</w:t>
      </w:r>
      <w:r w:rsidR="00AF69C4" w:rsidRPr="009443C8">
        <w:rPr>
          <w:rFonts w:ascii="Times New Roman" w:hAnsi="Times New Roman" w:cs="Times New Roman"/>
        </w:rPr>
        <w:t xml:space="preserve"> genetic program, </w:t>
      </w:r>
      <w:r w:rsidR="00B566EB" w:rsidRPr="009443C8">
        <w:rPr>
          <w:rFonts w:ascii="Times New Roman" w:hAnsi="Times New Roman" w:cs="Times New Roman"/>
        </w:rPr>
        <w:t>which has ultimately proven its exposure to alterity, its vulnerability.</w:t>
      </w:r>
      <w:r w:rsidR="008A0DED" w:rsidRPr="009443C8">
        <w:rPr>
          <w:rFonts w:ascii="Times New Roman" w:hAnsi="Times New Roman" w:cs="Times New Roman"/>
        </w:rPr>
        <w:t xml:space="preserve"> The process by which what we thought we knew to be nature proves to have always been different from itself, the process we call scientific discovery</w:t>
      </w:r>
      <w:r w:rsidR="00315D7F" w:rsidRPr="009443C8">
        <w:rPr>
          <w:rFonts w:ascii="Times New Roman" w:hAnsi="Times New Roman" w:cs="Times New Roman"/>
        </w:rPr>
        <w:t>,</w:t>
      </w:r>
      <w:r w:rsidR="008A0DED" w:rsidRPr="009443C8">
        <w:rPr>
          <w:rFonts w:ascii="Times New Roman" w:hAnsi="Times New Roman" w:cs="Times New Roman"/>
        </w:rPr>
        <w:t xml:space="preserve"> by which </w:t>
      </w:r>
      <w:r w:rsidR="00010A63" w:rsidRPr="009443C8">
        <w:rPr>
          <w:rFonts w:ascii="Times New Roman" w:hAnsi="Times New Roman" w:cs="Times New Roman"/>
        </w:rPr>
        <w:t xml:space="preserve">some </w:t>
      </w:r>
      <w:r w:rsidR="000151A6" w:rsidRPr="009443C8">
        <w:rPr>
          <w:rFonts w:ascii="Times New Roman" w:hAnsi="Times New Roman" w:cs="Times New Roman"/>
          <w:i/>
          <w:iCs/>
        </w:rPr>
        <w:t>o</w:t>
      </w:r>
      <w:r w:rsidR="00315D7F" w:rsidRPr="009443C8">
        <w:rPr>
          <w:rFonts w:ascii="Times New Roman" w:hAnsi="Times New Roman" w:cs="Times New Roman"/>
          <w:i/>
          <w:iCs/>
        </w:rPr>
        <w:t>ther</w:t>
      </w:r>
      <w:r w:rsidR="00FA0C1C" w:rsidRPr="009443C8">
        <w:rPr>
          <w:rFonts w:ascii="Times New Roman" w:hAnsi="Times New Roman" w:cs="Times New Roman"/>
          <w:i/>
          <w:iCs/>
        </w:rPr>
        <w:t xml:space="preserve"> </w:t>
      </w:r>
      <w:r w:rsidR="000151A6" w:rsidRPr="009443C8">
        <w:rPr>
          <w:rFonts w:ascii="Times New Roman" w:hAnsi="Times New Roman" w:cs="Times New Roman"/>
          <w:i/>
          <w:iCs/>
        </w:rPr>
        <w:t>n</w:t>
      </w:r>
      <w:r w:rsidR="00315D7F" w:rsidRPr="009443C8">
        <w:rPr>
          <w:rFonts w:ascii="Times New Roman" w:hAnsi="Times New Roman" w:cs="Times New Roman"/>
          <w:i/>
          <w:iCs/>
        </w:rPr>
        <w:t>ature</w:t>
      </w:r>
      <w:r w:rsidR="008A0DED" w:rsidRPr="009443C8">
        <w:rPr>
          <w:rFonts w:ascii="Times New Roman" w:hAnsi="Times New Roman" w:cs="Times New Roman"/>
        </w:rPr>
        <w:t xml:space="preserve"> subverts every model it generates, is precisely what Derrida calls deconstruction.</w:t>
      </w:r>
      <w:r w:rsidR="00A55D6C" w:rsidRPr="009443C8">
        <w:rPr>
          <w:rFonts w:ascii="Times New Roman" w:hAnsi="Times New Roman" w:cs="Times New Roman"/>
        </w:rPr>
        <w:t xml:space="preserve"> </w:t>
      </w:r>
      <w:r w:rsidR="00EB5ED0" w:rsidRPr="009443C8">
        <w:rPr>
          <w:rFonts w:ascii="Times New Roman" w:hAnsi="Times New Roman" w:cs="Times New Roman"/>
        </w:rPr>
        <w:t xml:space="preserve">What follows from that can only be answered by our </w:t>
      </w:r>
      <w:r w:rsidR="005D03B9" w:rsidRPr="009443C8">
        <w:rPr>
          <w:rFonts w:ascii="Times New Roman" w:hAnsi="Times New Roman" w:cs="Times New Roman"/>
        </w:rPr>
        <w:t xml:space="preserve">own </w:t>
      </w:r>
      <w:r w:rsidR="00EB5ED0" w:rsidRPr="009443C8">
        <w:rPr>
          <w:rFonts w:ascii="Times New Roman" w:hAnsi="Times New Roman" w:cs="Times New Roman"/>
        </w:rPr>
        <w:t xml:space="preserve">exposure to the future. </w:t>
      </w:r>
    </w:p>
    <w:p w14:paraId="57DE1FC4" w14:textId="7F759511" w:rsidR="008F0741" w:rsidRDefault="000136E8" w:rsidP="00CF0839">
      <w:pPr>
        <w:spacing w:line="480" w:lineRule="auto"/>
        <w:jc w:val="right"/>
        <w:rPr>
          <w:rFonts w:ascii="Times New Roman" w:hAnsi="Times New Roman" w:cs="Times New Roman"/>
          <w:i/>
          <w:iCs/>
        </w:rPr>
      </w:pPr>
      <w:r>
        <w:rPr>
          <w:rFonts w:ascii="Times New Roman" w:hAnsi="Times New Roman" w:cs="Times New Roman"/>
          <w:i/>
          <w:iCs/>
        </w:rPr>
        <w:t>Emory University, 2021</w:t>
      </w:r>
    </w:p>
    <w:p w14:paraId="616747C8" w14:textId="214E591A" w:rsidR="00D36B1B" w:rsidRPr="009443C8" w:rsidRDefault="00DB6E0F" w:rsidP="009443C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4138486" w14:textId="77777777" w:rsidR="00EC1C17" w:rsidRPr="00EC1C17" w:rsidRDefault="00DF2AD6" w:rsidP="00EC1C17">
      <w:pPr>
        <w:pStyle w:val="Bibliography"/>
        <w:rPr>
          <w:rFonts w:ascii="Times New Roman" w:hAnsi="Times New Roman" w:cs="Times New Roman"/>
        </w:rPr>
      </w:pPr>
      <w:r>
        <w:fldChar w:fldCharType="begin"/>
      </w:r>
      <w:r w:rsidR="00EC1C17">
        <w:instrText xml:space="preserve"> ADDIN ZOTERO_BIBL {"uncited":[["http://zotero.org/users/4940037/items/A7J3BW4M"],["http://zotero.org/users/4940037/items/AZAKTBNT"],["http://zotero.org/users/4940037/items/7UZJHNTI"],["http://zotero.org/users/4940037/items/LEZ4Y2IU"]],"omitted":[],"custom":[]} CSL_BIBLIOGRAPHY </w:instrText>
      </w:r>
      <w:r>
        <w:fldChar w:fldCharType="separate"/>
      </w:r>
      <w:r w:rsidR="00EC1C17" w:rsidRPr="00EC1C17">
        <w:rPr>
          <w:rFonts w:ascii="Times New Roman" w:hAnsi="Times New Roman" w:cs="Times New Roman"/>
        </w:rPr>
        <w:t xml:space="preserve">Derrida, Jacques. “Interpreting Signatures (Nietzsche/Heidegger): Two Questions.” Translated by Diane Michelfelder and Richard E. Palmer. </w:t>
      </w:r>
      <w:r w:rsidR="00EC1C17" w:rsidRPr="00EC1C17">
        <w:rPr>
          <w:rFonts w:ascii="Times New Roman" w:hAnsi="Times New Roman" w:cs="Times New Roman"/>
          <w:i/>
          <w:iCs/>
        </w:rPr>
        <w:t>Philosophy and Literature</w:t>
      </w:r>
      <w:r w:rsidR="00EC1C17" w:rsidRPr="00EC1C17">
        <w:rPr>
          <w:rFonts w:ascii="Times New Roman" w:hAnsi="Times New Roman" w:cs="Times New Roman"/>
        </w:rPr>
        <w:t xml:space="preserve"> 10, no. 2 (October 1986): 246–62. https://doi.org/doi:10.1353/phl.1986.0006.</w:t>
      </w:r>
    </w:p>
    <w:p w14:paraId="7BCFAD17"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 </w:t>
      </w:r>
      <w:r w:rsidRPr="00EC1C17">
        <w:rPr>
          <w:rFonts w:ascii="Times New Roman" w:hAnsi="Times New Roman" w:cs="Times New Roman"/>
          <w:i/>
          <w:iCs/>
        </w:rPr>
        <w:t>The Ear of the Other: Otobiography, Transference, Translation</w:t>
      </w:r>
      <w:r w:rsidRPr="00EC1C17">
        <w:rPr>
          <w:rFonts w:ascii="Times New Roman" w:hAnsi="Times New Roman" w:cs="Times New Roman"/>
        </w:rPr>
        <w:t>. Edited by Christie McDonald. Translated by Peggy Kamuf. University of Nebraska Press, 1988.</w:t>
      </w:r>
    </w:p>
    <w:p w14:paraId="69305632"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 “To Speculate—On ‘Freud.’” In </w:t>
      </w:r>
      <w:r w:rsidRPr="00EC1C17">
        <w:rPr>
          <w:rFonts w:ascii="Times New Roman" w:hAnsi="Times New Roman" w:cs="Times New Roman"/>
          <w:i/>
          <w:iCs/>
        </w:rPr>
        <w:t>The Post Card: From Socrates to Freud and Beyond</w:t>
      </w:r>
      <w:r w:rsidRPr="00EC1C17">
        <w:rPr>
          <w:rFonts w:ascii="Times New Roman" w:hAnsi="Times New Roman" w:cs="Times New Roman"/>
        </w:rPr>
        <w:t>, translated by Alan Bass, 257–410. Chicago: University of Chicago Press, 1987.</w:t>
      </w:r>
    </w:p>
    <w:p w14:paraId="7E67AC54"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Fritsch, Matthias, Phillip Lynes, and David Wood, eds. </w:t>
      </w:r>
      <w:r w:rsidRPr="00EC1C17">
        <w:rPr>
          <w:rFonts w:ascii="Times New Roman" w:hAnsi="Times New Roman" w:cs="Times New Roman"/>
          <w:i/>
          <w:iCs/>
        </w:rPr>
        <w:t>Eco-Deconstruction: Derrida and Environmental Philosophy</w:t>
      </w:r>
      <w:r w:rsidRPr="00EC1C17">
        <w:rPr>
          <w:rFonts w:ascii="Times New Roman" w:hAnsi="Times New Roman" w:cs="Times New Roman"/>
        </w:rPr>
        <w:t>. New York: Fordham University Press, 2018.</w:t>
      </w:r>
    </w:p>
    <w:p w14:paraId="6A4B0F7E"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Jacob, François. </w:t>
      </w:r>
      <w:r w:rsidRPr="00EC1C17">
        <w:rPr>
          <w:rFonts w:ascii="Times New Roman" w:hAnsi="Times New Roman" w:cs="Times New Roman"/>
          <w:i/>
          <w:iCs/>
        </w:rPr>
        <w:t>The Logic of Life: A History of Heredity</w:t>
      </w:r>
      <w:r w:rsidRPr="00EC1C17">
        <w:rPr>
          <w:rFonts w:ascii="Times New Roman" w:hAnsi="Times New Roman" w:cs="Times New Roman"/>
        </w:rPr>
        <w:t>. Translated by Betty E. Spillmann. Princeton University Press, 1993.</w:t>
      </w:r>
    </w:p>
    <w:p w14:paraId="5C9E5413"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lastRenderedPageBreak/>
        <w:t xml:space="preserve">Lynes, Phillip. </w:t>
      </w:r>
      <w:r w:rsidRPr="00EC1C17">
        <w:rPr>
          <w:rFonts w:ascii="Times New Roman" w:hAnsi="Times New Roman" w:cs="Times New Roman"/>
          <w:i/>
          <w:iCs/>
        </w:rPr>
        <w:t>Futures of Life Death on Earth: Derrida’s General Ecology</w:t>
      </w:r>
      <w:r w:rsidRPr="00EC1C17">
        <w:rPr>
          <w:rFonts w:ascii="Times New Roman" w:hAnsi="Times New Roman" w:cs="Times New Roman"/>
        </w:rPr>
        <w:t>. Rowman &amp; Littlefield International, 2018.</w:t>
      </w:r>
    </w:p>
    <w:p w14:paraId="410C4E0B"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McCance, Dawne. </w:t>
      </w:r>
      <w:r w:rsidRPr="00EC1C17">
        <w:rPr>
          <w:rFonts w:ascii="Times New Roman" w:hAnsi="Times New Roman" w:cs="Times New Roman"/>
          <w:i/>
          <w:iCs/>
        </w:rPr>
        <w:t>The Reproduction of Life Death: Derrida’s La Vie La Mort</w:t>
      </w:r>
      <w:r w:rsidRPr="00EC1C17">
        <w:rPr>
          <w:rFonts w:ascii="Times New Roman" w:hAnsi="Times New Roman" w:cs="Times New Roman"/>
        </w:rPr>
        <w:t>. First edition.. New York: Fordham University Press, 2019.</w:t>
      </w:r>
    </w:p>
    <w:p w14:paraId="101AE07A"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Vitale, Francesco. </w:t>
      </w:r>
      <w:r w:rsidRPr="00EC1C17">
        <w:rPr>
          <w:rFonts w:ascii="Times New Roman" w:hAnsi="Times New Roman" w:cs="Times New Roman"/>
          <w:i/>
          <w:iCs/>
        </w:rPr>
        <w:t>Biodeconstruction: Jacques Derrida and the Life Sciences</w:t>
      </w:r>
      <w:r w:rsidRPr="00EC1C17">
        <w:rPr>
          <w:rFonts w:ascii="Times New Roman" w:hAnsi="Times New Roman" w:cs="Times New Roman"/>
        </w:rPr>
        <w:t>. Translated by Mauro Senatore. Albany: SUNY Press, 2018.</w:t>
      </w:r>
    </w:p>
    <w:p w14:paraId="7222720C" w14:textId="77777777" w:rsidR="00EC1C17" w:rsidRPr="00EC1C17" w:rsidRDefault="00EC1C17" w:rsidP="00EC1C17">
      <w:pPr>
        <w:pStyle w:val="Bibliography"/>
        <w:rPr>
          <w:rFonts w:ascii="Times New Roman" w:hAnsi="Times New Roman" w:cs="Times New Roman"/>
        </w:rPr>
      </w:pPr>
      <w:r w:rsidRPr="00EC1C17">
        <w:rPr>
          <w:rFonts w:ascii="Times New Roman" w:hAnsi="Times New Roman" w:cs="Times New Roman"/>
        </w:rPr>
        <w:t xml:space="preserve">Wills, David. </w:t>
      </w:r>
      <w:r w:rsidRPr="00EC1C17">
        <w:rPr>
          <w:rFonts w:ascii="Times New Roman" w:hAnsi="Times New Roman" w:cs="Times New Roman"/>
          <w:i/>
          <w:iCs/>
        </w:rPr>
        <w:t>Inanimation: Theories of Inorganic Life</w:t>
      </w:r>
      <w:r w:rsidRPr="00EC1C17">
        <w:rPr>
          <w:rFonts w:ascii="Times New Roman" w:hAnsi="Times New Roman" w:cs="Times New Roman"/>
        </w:rPr>
        <w:t>. Posthumanities. University of Minnesota Press, 2016.</w:t>
      </w:r>
    </w:p>
    <w:p w14:paraId="634DF73E" w14:textId="4E766448" w:rsidR="00D36B1B" w:rsidRPr="009443C8" w:rsidRDefault="00DF2AD6" w:rsidP="009443C8">
      <w:pPr>
        <w:spacing w:line="480" w:lineRule="auto"/>
        <w:rPr>
          <w:rFonts w:ascii="Times New Roman" w:hAnsi="Times New Roman" w:cs="Times New Roman"/>
        </w:rPr>
      </w:pPr>
      <w:r>
        <w:rPr>
          <w:rFonts w:ascii="Times New Roman" w:hAnsi="Times New Roman" w:cs="Times New Roman"/>
        </w:rPr>
        <w:fldChar w:fldCharType="end"/>
      </w:r>
    </w:p>
    <w:sectPr w:rsidR="00D36B1B" w:rsidRPr="009443C8" w:rsidSect="005471D9">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0F96" w14:textId="77777777" w:rsidR="00CD2F69" w:rsidRDefault="00CD2F69" w:rsidP="00356B65">
      <w:r>
        <w:separator/>
      </w:r>
    </w:p>
  </w:endnote>
  <w:endnote w:type="continuationSeparator" w:id="0">
    <w:p w14:paraId="7563F7BD" w14:textId="77777777" w:rsidR="00CD2F69" w:rsidRDefault="00CD2F69" w:rsidP="00356B65">
      <w:r>
        <w:continuationSeparator/>
      </w:r>
    </w:p>
  </w:endnote>
  <w:endnote w:id="1">
    <w:p w14:paraId="5D77225B" w14:textId="475F3E25" w:rsidR="00DF2AD6" w:rsidRDefault="00DF2AD6">
      <w:pPr>
        <w:pStyle w:val="EndnoteText"/>
      </w:pPr>
      <w:r>
        <w:rPr>
          <w:rStyle w:val="EndnoteReference"/>
        </w:rPr>
        <w:endnoteRef/>
      </w:r>
      <w:r>
        <w:t xml:space="preserve"> </w:t>
      </w:r>
      <w:r>
        <w:rPr>
          <w:rFonts w:ascii="Times New Roman" w:hAnsi="Times New Roman" w:cs="Times New Roman"/>
        </w:rPr>
        <w:t>The</w:t>
      </w:r>
      <w:r w:rsidRPr="003A459E">
        <w:rPr>
          <w:rFonts w:ascii="Times New Roman" w:hAnsi="Times New Roman" w:cs="Times New Roman"/>
        </w:rPr>
        <w:t xml:space="preserve"> many harbingers of this publication</w:t>
      </w:r>
      <w:r>
        <w:rPr>
          <w:rFonts w:ascii="Times New Roman" w:hAnsi="Times New Roman" w:cs="Times New Roman"/>
        </w:rPr>
        <w:t xml:space="preserve"> no doubt contribute to this contemporaneity-effect.</w:t>
      </w:r>
      <w:r w:rsidRPr="003A459E">
        <w:rPr>
          <w:rFonts w:ascii="Times New Roman" w:hAnsi="Times New Roman" w:cs="Times New Roman"/>
        </w:rPr>
        <w:t xml:space="preserve"> </w:t>
      </w:r>
      <w:r>
        <w:rPr>
          <w:rFonts w:ascii="Times New Roman" w:hAnsi="Times New Roman" w:cs="Times New Roman"/>
        </w:rPr>
        <w:t>F</w:t>
      </w:r>
      <w:r w:rsidRPr="003A459E">
        <w:rPr>
          <w:rFonts w:ascii="Times New Roman" w:hAnsi="Times New Roman" w:cs="Times New Roman"/>
        </w:rPr>
        <w:t xml:space="preserve">or example: </w:t>
      </w:r>
      <w:r>
        <w:fldChar w:fldCharType="begin"/>
      </w:r>
      <w:r w:rsidR="00EC1C17">
        <w:instrText xml:space="preserve"> ADDIN ZOTERO_ITEM CSL_CITATION {"citationID":"nCfuRK7i","properties":{"formattedCitation":"Wills, {\\i{}Inanimation: Theories of Inorganic Life}; Vitale, {\\i{}Biodeconstruction}; Lynes, {\\i{}Futures}; Fritsch, Lynes, and Wood, {\\i{}Eco-Deconstruction}; McCance, {\\i{}Reproduction}.","plainCitation":"Wills, Inanimation: Theories of Inorganic Life; Vitale, Biodeconstruction; Lynes, Futures; Fritsch, Lynes, and Wood, Eco-Deconstruction; McCance, Reproduction.","noteIndex":1},"citationItems":[{"id":764,"uris":["http://zotero.org/users/4940037/items/UNCMYNM2"],"uri":["http://zotero.org/users/4940037/items/UNCMYNM2"],"itemData":{"id":764,"type":"book","collection-title":"Posthumanities","ISBN":"978-1-4529-4997-0","publisher":"University of Minnesota Press","title":"Inanimation: Theories of Inorganic Life","author":[{"family":"Wills","given":"David"}],"issued":{"date-parts":[["2016"]]}}},{"id":75,"uris":["http://zotero.org/users/4940037/items/HB2ISY3L"],"uri":["http://zotero.org/users/4940037/items/HB2ISY3L"],"itemData":{"id":75,"type":"book","event-place":"Albany","publisher":"SUNY Press","publisher-place":"Albany","title":"Biodeconstruction: Jacques Derrida and the Life Sciences","title-short":"Biodeconstruction","author":[{"family":"Vitale","given":"Francesco"}],"translator":[{"family":"Senatore","given":"Mauro"}],"issued":{"date-parts":[["2018"]]}}},{"id":695,"uris":["http://zotero.org/users/4940037/items/7L3G26S9"],"uri":["http://zotero.org/users/4940037/items/7L3G26S9"],"itemData":{"id":695,"type":"book","ISBN":"978-1-78660-996-0","note":"LCCN: 2018052882","publisher":"Rowman &amp; Littlefield International","title":"Futures of Life Death on Earth: Derrida's General Ecology","title-short":"Futures","author":[{"family":"Lynes","given":"Phillip"}],"issued":{"date-parts":[["2018"]]}}},{"id":222,"uris":["http://zotero.org/users/4940037/items/ZLNIH4Y3"],"uri":["http://zotero.org/users/4940037/items/ZLNIH4Y3"],"itemData":{"id":222,"type":"book","event-place":"New York","ISBN":"978-0-8232-7950-0","language":"eng","note":"LCCN: 2017054129","publisher":"Fordham University Press","publisher-place":"New York","title":"Eco-deconstruction: Derrida and environmental philosophy","title-short":"Eco-Deconstruction","editor":[{"family":"Fritsch","given":"Matthias"},{"family":"Lynes","given":"Phillip"},{"family":"Wood","given":"David"}],"issued":{"date-parts":[["2018"]]}}},{"id":221,"uris":["http://zotero.org/users/4940037/items/6BYANT2W"],"uri":["http://zotero.org/users/4940037/items/6BYANT2W"],"itemData":{"id":221,"type":"book","abstract":"Based on archival translations of Derrida's as-yet untapped (1975-76) La vie la mort seminar, McCance's Derrida and life death offers an unprecedented study of Derrida's engagement both with the logic of reproduction held by 1970s molecular biology and genetics and with reproductivity as theorized and performed by Freud in Beyond the Pleasure Principle.","edition":"First edition..","event-place":"New York","ISBN":"978-0-8232-8390-3","language":"eng","publisher":"Fordham University Press","publisher-place":"New York","title":"The reproduction of life death: Derrida's La vie la mort","title-short":"Reproduction","author":[{"family":"McCance","given":"Dawne"}],"issued":{"date-parts":[["2019"]]}}}],"schema":"https://github.com/citation-style-language/schema/raw/master/csl-citation.json"} </w:instrText>
      </w:r>
      <w:r>
        <w:fldChar w:fldCharType="separate"/>
      </w:r>
      <w:r w:rsidRPr="00DF2AD6">
        <w:rPr>
          <w:rFonts w:cs="Times New Roman"/>
          <w:sz w:val="22"/>
        </w:rPr>
        <w:t xml:space="preserve">Wills, </w:t>
      </w:r>
      <w:r w:rsidRPr="00DF2AD6">
        <w:rPr>
          <w:rFonts w:cs="Times New Roman"/>
          <w:i/>
          <w:iCs/>
          <w:sz w:val="22"/>
        </w:rPr>
        <w:t>Inanimation: Theories of Inorganic Life</w:t>
      </w:r>
      <w:r w:rsidRPr="00DF2AD6">
        <w:rPr>
          <w:rFonts w:cs="Times New Roman"/>
          <w:sz w:val="22"/>
        </w:rPr>
        <w:t xml:space="preserve">; Vitale, </w:t>
      </w:r>
      <w:r w:rsidRPr="00DF2AD6">
        <w:rPr>
          <w:rFonts w:cs="Times New Roman"/>
          <w:i/>
          <w:iCs/>
          <w:sz w:val="22"/>
        </w:rPr>
        <w:t>Biodeconstruction</w:t>
      </w:r>
      <w:r w:rsidRPr="00DF2AD6">
        <w:rPr>
          <w:rFonts w:cs="Times New Roman"/>
          <w:sz w:val="22"/>
        </w:rPr>
        <w:t xml:space="preserve">; Lynes, </w:t>
      </w:r>
      <w:r w:rsidRPr="00DF2AD6">
        <w:rPr>
          <w:rFonts w:cs="Times New Roman"/>
          <w:i/>
          <w:iCs/>
          <w:sz w:val="22"/>
        </w:rPr>
        <w:t>Futures</w:t>
      </w:r>
      <w:r w:rsidRPr="00DF2AD6">
        <w:rPr>
          <w:rFonts w:cs="Times New Roman"/>
          <w:sz w:val="22"/>
        </w:rPr>
        <w:t xml:space="preserve">; Fritsch, Lynes, and Wood, </w:t>
      </w:r>
      <w:r w:rsidRPr="00DF2AD6">
        <w:rPr>
          <w:rFonts w:cs="Times New Roman"/>
          <w:i/>
          <w:iCs/>
          <w:sz w:val="22"/>
        </w:rPr>
        <w:t>Eco-Deconstruction</w:t>
      </w:r>
      <w:r w:rsidRPr="00DF2AD6">
        <w:rPr>
          <w:rFonts w:cs="Times New Roman"/>
          <w:sz w:val="22"/>
        </w:rPr>
        <w:t xml:space="preserve">; McCance, </w:t>
      </w:r>
      <w:r w:rsidRPr="00DF2AD6">
        <w:rPr>
          <w:rFonts w:cs="Times New Roman"/>
          <w:i/>
          <w:iCs/>
          <w:sz w:val="22"/>
        </w:rPr>
        <w:t>Reproduction</w:t>
      </w:r>
      <w:r w:rsidRPr="00DF2AD6">
        <w:rPr>
          <w:rFonts w:cs="Times New Roman"/>
          <w:sz w:val="22"/>
        </w:rPr>
        <w:t>.</w:t>
      </w:r>
      <w:r>
        <w:fldChar w:fldCharType="end"/>
      </w:r>
    </w:p>
  </w:endnote>
  <w:endnote w:id="2">
    <w:p w14:paraId="3267B1A2" w14:textId="18481D0F" w:rsidR="002F687B" w:rsidRPr="003A459E" w:rsidRDefault="002F687B">
      <w:pPr>
        <w:pStyle w:val="EndnoteText"/>
        <w:rPr>
          <w:rFonts w:ascii="Times New Roman" w:hAnsi="Times New Roman" w:cs="Times New Roman"/>
        </w:rPr>
      </w:pPr>
      <w:r w:rsidRPr="003A459E">
        <w:rPr>
          <w:rStyle w:val="EndnoteReference"/>
          <w:rFonts w:ascii="Times New Roman" w:hAnsi="Times New Roman" w:cs="Times New Roman"/>
        </w:rPr>
        <w:endnoteRef/>
      </w:r>
      <w:r w:rsidRPr="003A459E">
        <w:rPr>
          <w:rFonts w:ascii="Times New Roman" w:hAnsi="Times New Roman" w:cs="Times New Roman"/>
        </w:rPr>
        <w:t xml:space="preserve"> Jacob’s book was translated into English under this title despite explicitly stating that its subject is not </w:t>
      </w:r>
      <w:r w:rsidRPr="003A459E">
        <w:rPr>
          <w:rFonts w:ascii="Times New Roman" w:hAnsi="Times New Roman" w:cs="Times New Roman"/>
          <w:i/>
          <w:iCs/>
        </w:rPr>
        <w:t>life</w:t>
      </w:r>
      <w:r w:rsidRPr="003A459E">
        <w:rPr>
          <w:rFonts w:ascii="Times New Roman" w:hAnsi="Times New Roman" w:cs="Times New Roman"/>
        </w:rPr>
        <w:t xml:space="preserve">, which Jacob claims is an unscientific abstraction, but rather the </w:t>
      </w:r>
      <w:r w:rsidRPr="003A459E">
        <w:rPr>
          <w:rFonts w:ascii="Times New Roman" w:hAnsi="Times New Roman" w:cs="Times New Roman"/>
          <w:i/>
          <w:iCs/>
        </w:rPr>
        <w:t>living being</w:t>
      </w:r>
      <w:r w:rsidRPr="003A459E">
        <w:rPr>
          <w:rFonts w:ascii="Times New Roman" w:hAnsi="Times New Roman" w:cs="Times New Roman"/>
        </w:rPr>
        <w:t xml:space="preserve">. The French title is </w:t>
      </w:r>
      <w:r w:rsidRPr="003A459E">
        <w:rPr>
          <w:rFonts w:ascii="Times New Roman" w:hAnsi="Times New Roman" w:cs="Times New Roman"/>
          <w:i/>
          <w:iCs/>
        </w:rPr>
        <w:t xml:space="preserve">La </w:t>
      </w:r>
      <w:r w:rsidRPr="003A459E">
        <w:rPr>
          <w:rFonts w:ascii="Times New Roman" w:hAnsi="Times New Roman" w:cs="Times New Roman"/>
          <w:i/>
          <w:iCs/>
        </w:rPr>
        <w:t>logique du vivant</w:t>
      </w:r>
      <w:r w:rsidRPr="003A459E">
        <w:rPr>
          <w:rFonts w:ascii="Times New Roman" w:hAnsi="Times New Roman" w:cs="Times New Roman"/>
        </w:rPr>
        <w:t xml:space="preserve">, a literal translation of which would be </w:t>
      </w:r>
      <w:r w:rsidRPr="003A459E">
        <w:rPr>
          <w:rFonts w:ascii="Times New Roman" w:hAnsi="Times New Roman" w:cs="Times New Roman"/>
          <w:i/>
          <w:iCs/>
        </w:rPr>
        <w:t xml:space="preserve">The Logic of the Living </w:t>
      </w:r>
      <w:r w:rsidRPr="003A459E">
        <w:rPr>
          <w:rFonts w:ascii="Times New Roman" w:hAnsi="Times New Roman" w:cs="Times New Roman"/>
        </w:rPr>
        <w:t xml:space="preserve">(as the </w:t>
      </w:r>
      <w:r w:rsidR="0041319D">
        <w:rPr>
          <w:rFonts w:ascii="Times New Roman" w:hAnsi="Times New Roman" w:cs="Times New Roman"/>
        </w:rPr>
        <w:t>translators</w:t>
      </w:r>
      <w:r w:rsidR="0041319D" w:rsidRPr="003A459E">
        <w:rPr>
          <w:rFonts w:ascii="Times New Roman" w:hAnsi="Times New Roman" w:cs="Times New Roman"/>
        </w:rPr>
        <w:t xml:space="preserve"> </w:t>
      </w:r>
      <w:r w:rsidRPr="003A459E">
        <w:rPr>
          <w:rFonts w:ascii="Times New Roman" w:hAnsi="Times New Roman" w:cs="Times New Roman"/>
        </w:rPr>
        <w:t xml:space="preserve">of </w:t>
      </w:r>
      <w:r w:rsidRPr="003A459E">
        <w:rPr>
          <w:rFonts w:ascii="Times New Roman" w:hAnsi="Times New Roman" w:cs="Times New Roman"/>
          <w:i/>
          <w:iCs/>
        </w:rPr>
        <w:t>Life Death</w:t>
      </w:r>
      <w:r w:rsidRPr="003A459E">
        <w:rPr>
          <w:rFonts w:ascii="Times New Roman" w:hAnsi="Times New Roman" w:cs="Times New Roman"/>
        </w:rPr>
        <w:t xml:space="preserve"> point out). </w:t>
      </w:r>
    </w:p>
  </w:endnote>
  <w:endnote w:id="3">
    <w:p w14:paraId="5284A024" w14:textId="638F5FAF" w:rsidR="002F687B" w:rsidRPr="003A459E" w:rsidRDefault="002F687B">
      <w:pPr>
        <w:pStyle w:val="EndnoteText"/>
        <w:rPr>
          <w:rFonts w:ascii="Times New Roman" w:hAnsi="Times New Roman" w:cs="Times New Roman"/>
        </w:rPr>
      </w:pPr>
      <w:r w:rsidRPr="003A459E">
        <w:rPr>
          <w:rStyle w:val="EndnoteReference"/>
          <w:rFonts w:ascii="Times New Roman" w:hAnsi="Times New Roman" w:cs="Times New Roman"/>
        </w:rPr>
        <w:endnoteRef/>
      </w:r>
      <w:r w:rsidRPr="003A459E">
        <w:rPr>
          <w:rFonts w:ascii="Times New Roman" w:hAnsi="Times New Roman" w:cs="Times New Roman"/>
        </w:rPr>
        <w:t xml:space="preserve"> I am indebted to recent work by Thomas Clément Mercier for my understanding of the context of these seminars.</w:t>
      </w:r>
    </w:p>
  </w:endnote>
  <w:endnote w:id="4">
    <w:p w14:paraId="6C79D993" w14:textId="41EFA309" w:rsidR="00DF2AD6" w:rsidRDefault="002F687B">
      <w:pPr>
        <w:pStyle w:val="EndnoteText"/>
        <w:rPr>
          <w:rFonts w:ascii="Times New Roman" w:hAnsi="Times New Roman" w:cs="Times New Roman"/>
        </w:rPr>
      </w:pPr>
      <w:r w:rsidRPr="003A459E">
        <w:rPr>
          <w:rStyle w:val="EndnoteReference"/>
          <w:rFonts w:ascii="Times New Roman" w:hAnsi="Times New Roman" w:cs="Times New Roman"/>
        </w:rPr>
        <w:endnoteRef/>
      </w:r>
      <w:r w:rsidRPr="003A459E">
        <w:rPr>
          <w:rFonts w:ascii="Times New Roman" w:hAnsi="Times New Roman" w:cs="Times New Roman"/>
        </w:rPr>
        <w:t xml:space="preserve"> On this point, see the sixth session of </w:t>
      </w:r>
      <w:r w:rsidRPr="003A459E">
        <w:rPr>
          <w:rFonts w:ascii="Times New Roman" w:hAnsi="Times New Roman" w:cs="Times New Roman"/>
          <w:i/>
          <w:iCs/>
        </w:rPr>
        <w:t>Life Death</w:t>
      </w:r>
      <w:r w:rsidRPr="003A459E">
        <w:rPr>
          <w:rFonts w:ascii="Times New Roman" w:hAnsi="Times New Roman" w:cs="Times New Roman"/>
        </w:rPr>
        <w:t xml:space="preserve"> and </w:t>
      </w:r>
      <w:r w:rsidRPr="003A459E">
        <w:rPr>
          <w:rFonts w:ascii="Times New Roman" w:hAnsi="Times New Roman" w:cs="Times New Roman"/>
        </w:rPr>
        <w:t xml:space="preserve">ch. 3 of Vitale’s </w:t>
      </w:r>
      <w:r w:rsidRPr="003A459E">
        <w:rPr>
          <w:rFonts w:ascii="Times New Roman" w:hAnsi="Times New Roman" w:cs="Times New Roman"/>
          <w:i/>
          <w:iCs/>
        </w:rPr>
        <w:t>Biodeconstruction</w:t>
      </w:r>
      <w:r w:rsidRPr="003A459E">
        <w:rPr>
          <w:rFonts w:ascii="Times New Roman" w:hAnsi="Times New Roman" w:cs="Times New Roman"/>
        </w:rPr>
        <w:t>.</w:t>
      </w:r>
    </w:p>
    <w:p w14:paraId="5BDE3D44" w14:textId="77E153C2" w:rsidR="00DF2AD6" w:rsidRDefault="00DF2AD6">
      <w:pPr>
        <w:pStyle w:val="EndnoteText"/>
        <w:rPr>
          <w:rFonts w:ascii="Times New Roman" w:hAnsi="Times New Roman" w:cs="Times New Roman"/>
        </w:rPr>
      </w:pPr>
    </w:p>
    <w:p w14:paraId="1A57358F" w14:textId="28C08897" w:rsidR="00DF2AD6" w:rsidRDefault="00DF2A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407758"/>
      <w:docPartObj>
        <w:docPartGallery w:val="Page Numbers (Bottom of Page)"/>
        <w:docPartUnique/>
      </w:docPartObj>
    </w:sdtPr>
    <w:sdtEndPr>
      <w:rPr>
        <w:rStyle w:val="PageNumber"/>
      </w:rPr>
    </w:sdtEndPr>
    <w:sdtContent>
      <w:p w14:paraId="16E91AA1" w14:textId="6B217AA2" w:rsidR="009443C8" w:rsidRDefault="009443C8" w:rsidP="00C71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4C011" w14:textId="77777777" w:rsidR="009443C8" w:rsidRDefault="009443C8" w:rsidP="00944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725722"/>
      <w:docPartObj>
        <w:docPartGallery w:val="Page Numbers (Bottom of Page)"/>
        <w:docPartUnique/>
      </w:docPartObj>
    </w:sdtPr>
    <w:sdtEndPr>
      <w:rPr>
        <w:rStyle w:val="PageNumber"/>
      </w:rPr>
    </w:sdtEndPr>
    <w:sdtContent>
      <w:p w14:paraId="6D0B1363" w14:textId="0D45A488" w:rsidR="009443C8" w:rsidRDefault="009443C8" w:rsidP="00C71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6099A" w14:textId="77777777" w:rsidR="009443C8" w:rsidRDefault="009443C8" w:rsidP="009443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23D6" w14:textId="77777777" w:rsidR="00CD2F69" w:rsidRDefault="00CD2F69" w:rsidP="00356B65">
      <w:r>
        <w:separator/>
      </w:r>
    </w:p>
  </w:footnote>
  <w:footnote w:type="continuationSeparator" w:id="0">
    <w:p w14:paraId="3012FD9F" w14:textId="77777777" w:rsidR="00CD2F69" w:rsidRDefault="00CD2F69" w:rsidP="003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BABC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8E27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EC6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6AE2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3C0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48BB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EC63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E5F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667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4553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BB"/>
    <w:rsid w:val="00007E58"/>
    <w:rsid w:val="00010A63"/>
    <w:rsid w:val="000116FE"/>
    <w:rsid w:val="000136E8"/>
    <w:rsid w:val="0001463F"/>
    <w:rsid w:val="000151A6"/>
    <w:rsid w:val="000260AD"/>
    <w:rsid w:val="00033649"/>
    <w:rsid w:val="00042D2C"/>
    <w:rsid w:val="0004578A"/>
    <w:rsid w:val="00060890"/>
    <w:rsid w:val="00062C65"/>
    <w:rsid w:val="000711EE"/>
    <w:rsid w:val="000740E5"/>
    <w:rsid w:val="000819D7"/>
    <w:rsid w:val="00084817"/>
    <w:rsid w:val="00085CF5"/>
    <w:rsid w:val="00091331"/>
    <w:rsid w:val="000926BB"/>
    <w:rsid w:val="00096E4B"/>
    <w:rsid w:val="000B09E4"/>
    <w:rsid w:val="000C55E9"/>
    <w:rsid w:val="000D2595"/>
    <w:rsid w:val="000D37CE"/>
    <w:rsid w:val="000D47BA"/>
    <w:rsid w:val="000D7D91"/>
    <w:rsid w:val="000E3F26"/>
    <w:rsid w:val="001068CA"/>
    <w:rsid w:val="001258B8"/>
    <w:rsid w:val="00130DD3"/>
    <w:rsid w:val="00132B61"/>
    <w:rsid w:val="00135FE2"/>
    <w:rsid w:val="001431EC"/>
    <w:rsid w:val="001543FA"/>
    <w:rsid w:val="0016224D"/>
    <w:rsid w:val="0017030D"/>
    <w:rsid w:val="00185F6A"/>
    <w:rsid w:val="001929C1"/>
    <w:rsid w:val="001973DC"/>
    <w:rsid w:val="001A1464"/>
    <w:rsid w:val="001B3DA4"/>
    <w:rsid w:val="001D492E"/>
    <w:rsid w:val="001E578E"/>
    <w:rsid w:val="00202F9A"/>
    <w:rsid w:val="00202FAF"/>
    <w:rsid w:val="0020449F"/>
    <w:rsid w:val="00210DCB"/>
    <w:rsid w:val="00214522"/>
    <w:rsid w:val="002265FC"/>
    <w:rsid w:val="00227158"/>
    <w:rsid w:val="00234B7E"/>
    <w:rsid w:val="002354A7"/>
    <w:rsid w:val="00237006"/>
    <w:rsid w:val="00242142"/>
    <w:rsid w:val="0025388D"/>
    <w:rsid w:val="002575AB"/>
    <w:rsid w:val="002672FC"/>
    <w:rsid w:val="00272297"/>
    <w:rsid w:val="00283AEA"/>
    <w:rsid w:val="00292912"/>
    <w:rsid w:val="002934BE"/>
    <w:rsid w:val="00293751"/>
    <w:rsid w:val="00295999"/>
    <w:rsid w:val="002975E9"/>
    <w:rsid w:val="002A0E26"/>
    <w:rsid w:val="002C5007"/>
    <w:rsid w:val="002D2CA3"/>
    <w:rsid w:val="002E0447"/>
    <w:rsid w:val="002E125F"/>
    <w:rsid w:val="002E217E"/>
    <w:rsid w:val="002F1D6A"/>
    <w:rsid w:val="002F2DD5"/>
    <w:rsid w:val="002F30F9"/>
    <w:rsid w:val="002F59D7"/>
    <w:rsid w:val="002F687B"/>
    <w:rsid w:val="002F7ADA"/>
    <w:rsid w:val="003017E5"/>
    <w:rsid w:val="00312A92"/>
    <w:rsid w:val="00315D7F"/>
    <w:rsid w:val="0031647F"/>
    <w:rsid w:val="00321467"/>
    <w:rsid w:val="0032529D"/>
    <w:rsid w:val="003369E4"/>
    <w:rsid w:val="00352245"/>
    <w:rsid w:val="00356B65"/>
    <w:rsid w:val="0036282D"/>
    <w:rsid w:val="00366826"/>
    <w:rsid w:val="00366BB3"/>
    <w:rsid w:val="00367823"/>
    <w:rsid w:val="003679CE"/>
    <w:rsid w:val="00372070"/>
    <w:rsid w:val="0037572A"/>
    <w:rsid w:val="00375C9E"/>
    <w:rsid w:val="00390336"/>
    <w:rsid w:val="003A1E09"/>
    <w:rsid w:val="003A2385"/>
    <w:rsid w:val="003A459E"/>
    <w:rsid w:val="003A5F44"/>
    <w:rsid w:val="003A6FD6"/>
    <w:rsid w:val="003A75D9"/>
    <w:rsid w:val="003B2053"/>
    <w:rsid w:val="003B2F4A"/>
    <w:rsid w:val="003C4867"/>
    <w:rsid w:val="003D5D7D"/>
    <w:rsid w:val="003E0CDF"/>
    <w:rsid w:val="003E6CE4"/>
    <w:rsid w:val="003E7093"/>
    <w:rsid w:val="003E754C"/>
    <w:rsid w:val="003E757B"/>
    <w:rsid w:val="003F4FB4"/>
    <w:rsid w:val="00400BE3"/>
    <w:rsid w:val="00405758"/>
    <w:rsid w:val="00407626"/>
    <w:rsid w:val="004102B2"/>
    <w:rsid w:val="0041319D"/>
    <w:rsid w:val="0041487A"/>
    <w:rsid w:val="0042295A"/>
    <w:rsid w:val="00426BE0"/>
    <w:rsid w:val="00442733"/>
    <w:rsid w:val="00447E9B"/>
    <w:rsid w:val="00450BC0"/>
    <w:rsid w:val="00454EAF"/>
    <w:rsid w:val="00456491"/>
    <w:rsid w:val="00461032"/>
    <w:rsid w:val="00461669"/>
    <w:rsid w:val="00462F40"/>
    <w:rsid w:val="00464078"/>
    <w:rsid w:val="00464B2F"/>
    <w:rsid w:val="00465A40"/>
    <w:rsid w:val="00473F14"/>
    <w:rsid w:val="00486E15"/>
    <w:rsid w:val="00487E18"/>
    <w:rsid w:val="004B3D82"/>
    <w:rsid w:val="004B5421"/>
    <w:rsid w:val="004C07F1"/>
    <w:rsid w:val="004D4AA0"/>
    <w:rsid w:val="004E1A8D"/>
    <w:rsid w:val="004F496A"/>
    <w:rsid w:val="004F7EE4"/>
    <w:rsid w:val="00503873"/>
    <w:rsid w:val="005058BB"/>
    <w:rsid w:val="0050743B"/>
    <w:rsid w:val="00516727"/>
    <w:rsid w:val="00524501"/>
    <w:rsid w:val="00527BA8"/>
    <w:rsid w:val="005323ED"/>
    <w:rsid w:val="005329D2"/>
    <w:rsid w:val="0054231E"/>
    <w:rsid w:val="0054563A"/>
    <w:rsid w:val="0054711A"/>
    <w:rsid w:val="005471D9"/>
    <w:rsid w:val="00550CAE"/>
    <w:rsid w:val="00566EDB"/>
    <w:rsid w:val="00586260"/>
    <w:rsid w:val="00587C87"/>
    <w:rsid w:val="00592A5D"/>
    <w:rsid w:val="005A71CF"/>
    <w:rsid w:val="005B728F"/>
    <w:rsid w:val="005C09E2"/>
    <w:rsid w:val="005D03B9"/>
    <w:rsid w:val="005D25EA"/>
    <w:rsid w:val="005D4317"/>
    <w:rsid w:val="005F2B51"/>
    <w:rsid w:val="005F76B8"/>
    <w:rsid w:val="005F7758"/>
    <w:rsid w:val="00602A5F"/>
    <w:rsid w:val="00622EB2"/>
    <w:rsid w:val="00622F42"/>
    <w:rsid w:val="00625152"/>
    <w:rsid w:val="00641D8D"/>
    <w:rsid w:val="00645457"/>
    <w:rsid w:val="006541E5"/>
    <w:rsid w:val="0065602B"/>
    <w:rsid w:val="00660181"/>
    <w:rsid w:val="006605D5"/>
    <w:rsid w:val="0066070C"/>
    <w:rsid w:val="00677AF3"/>
    <w:rsid w:val="00682C42"/>
    <w:rsid w:val="0068657F"/>
    <w:rsid w:val="006A6144"/>
    <w:rsid w:val="006B2D2F"/>
    <w:rsid w:val="006C1824"/>
    <w:rsid w:val="006D410F"/>
    <w:rsid w:val="006E3418"/>
    <w:rsid w:val="006E7BD3"/>
    <w:rsid w:val="006F14CF"/>
    <w:rsid w:val="006F739F"/>
    <w:rsid w:val="006F75FB"/>
    <w:rsid w:val="00724416"/>
    <w:rsid w:val="007330F5"/>
    <w:rsid w:val="007331A9"/>
    <w:rsid w:val="00741D95"/>
    <w:rsid w:val="00743DA1"/>
    <w:rsid w:val="007518AF"/>
    <w:rsid w:val="00762DB1"/>
    <w:rsid w:val="00770A50"/>
    <w:rsid w:val="007727DC"/>
    <w:rsid w:val="00774151"/>
    <w:rsid w:val="00782F6B"/>
    <w:rsid w:val="00794438"/>
    <w:rsid w:val="007A0E89"/>
    <w:rsid w:val="007A1006"/>
    <w:rsid w:val="007A4E3C"/>
    <w:rsid w:val="007C1E8D"/>
    <w:rsid w:val="007C2767"/>
    <w:rsid w:val="007D1384"/>
    <w:rsid w:val="007D6861"/>
    <w:rsid w:val="007F615D"/>
    <w:rsid w:val="00802EEE"/>
    <w:rsid w:val="008125A9"/>
    <w:rsid w:val="00813D18"/>
    <w:rsid w:val="008148E0"/>
    <w:rsid w:val="008202F8"/>
    <w:rsid w:val="0082457A"/>
    <w:rsid w:val="00824E54"/>
    <w:rsid w:val="008355ED"/>
    <w:rsid w:val="00840F59"/>
    <w:rsid w:val="00850B1A"/>
    <w:rsid w:val="00851171"/>
    <w:rsid w:val="00851783"/>
    <w:rsid w:val="0085785A"/>
    <w:rsid w:val="00860C2C"/>
    <w:rsid w:val="00862A6C"/>
    <w:rsid w:val="008754D9"/>
    <w:rsid w:val="00876D91"/>
    <w:rsid w:val="00887284"/>
    <w:rsid w:val="00891B52"/>
    <w:rsid w:val="00893393"/>
    <w:rsid w:val="008959E0"/>
    <w:rsid w:val="00896B25"/>
    <w:rsid w:val="008A0DED"/>
    <w:rsid w:val="008A1872"/>
    <w:rsid w:val="008A6C16"/>
    <w:rsid w:val="008B0C61"/>
    <w:rsid w:val="008B14AF"/>
    <w:rsid w:val="008B2548"/>
    <w:rsid w:val="008B35E2"/>
    <w:rsid w:val="008C3205"/>
    <w:rsid w:val="008C6B99"/>
    <w:rsid w:val="008D0CCC"/>
    <w:rsid w:val="008D2CAD"/>
    <w:rsid w:val="008F0741"/>
    <w:rsid w:val="008F1A3C"/>
    <w:rsid w:val="00901AB8"/>
    <w:rsid w:val="00905682"/>
    <w:rsid w:val="00905910"/>
    <w:rsid w:val="009076E4"/>
    <w:rsid w:val="00911344"/>
    <w:rsid w:val="009141FC"/>
    <w:rsid w:val="00923E48"/>
    <w:rsid w:val="00931A7A"/>
    <w:rsid w:val="00931BAB"/>
    <w:rsid w:val="009443C8"/>
    <w:rsid w:val="00945AA1"/>
    <w:rsid w:val="00952427"/>
    <w:rsid w:val="009617D9"/>
    <w:rsid w:val="00963454"/>
    <w:rsid w:val="00963A7B"/>
    <w:rsid w:val="00970A04"/>
    <w:rsid w:val="009734E9"/>
    <w:rsid w:val="00973953"/>
    <w:rsid w:val="009807AE"/>
    <w:rsid w:val="00985925"/>
    <w:rsid w:val="00986A85"/>
    <w:rsid w:val="00993DA1"/>
    <w:rsid w:val="009A2704"/>
    <w:rsid w:val="009A46DC"/>
    <w:rsid w:val="009A5A42"/>
    <w:rsid w:val="009B4A14"/>
    <w:rsid w:val="009C49A0"/>
    <w:rsid w:val="009D29A2"/>
    <w:rsid w:val="009D7067"/>
    <w:rsid w:val="009E7EBC"/>
    <w:rsid w:val="009F3195"/>
    <w:rsid w:val="009F6EF3"/>
    <w:rsid w:val="009F6F0F"/>
    <w:rsid w:val="00A16E83"/>
    <w:rsid w:val="00A20E69"/>
    <w:rsid w:val="00A25BF4"/>
    <w:rsid w:val="00A30E40"/>
    <w:rsid w:val="00A312DE"/>
    <w:rsid w:val="00A34BC3"/>
    <w:rsid w:val="00A4066C"/>
    <w:rsid w:val="00A42319"/>
    <w:rsid w:val="00A53199"/>
    <w:rsid w:val="00A55D6C"/>
    <w:rsid w:val="00A625DD"/>
    <w:rsid w:val="00A704A7"/>
    <w:rsid w:val="00A87403"/>
    <w:rsid w:val="00A9665D"/>
    <w:rsid w:val="00AB734B"/>
    <w:rsid w:val="00AC066E"/>
    <w:rsid w:val="00AC1095"/>
    <w:rsid w:val="00AC222E"/>
    <w:rsid w:val="00AC2812"/>
    <w:rsid w:val="00AC2A4C"/>
    <w:rsid w:val="00AC3B78"/>
    <w:rsid w:val="00AD5CC0"/>
    <w:rsid w:val="00AF09E4"/>
    <w:rsid w:val="00AF3866"/>
    <w:rsid w:val="00AF69C4"/>
    <w:rsid w:val="00B004A0"/>
    <w:rsid w:val="00B11241"/>
    <w:rsid w:val="00B113E1"/>
    <w:rsid w:val="00B22060"/>
    <w:rsid w:val="00B32EC7"/>
    <w:rsid w:val="00B51AD5"/>
    <w:rsid w:val="00B52551"/>
    <w:rsid w:val="00B5426A"/>
    <w:rsid w:val="00B542A6"/>
    <w:rsid w:val="00B566EB"/>
    <w:rsid w:val="00B60530"/>
    <w:rsid w:val="00B63F1E"/>
    <w:rsid w:val="00B97F56"/>
    <w:rsid w:val="00BA3A87"/>
    <w:rsid w:val="00BB54B4"/>
    <w:rsid w:val="00BD6D6E"/>
    <w:rsid w:val="00BE5076"/>
    <w:rsid w:val="00BF4E89"/>
    <w:rsid w:val="00BF778B"/>
    <w:rsid w:val="00C03A85"/>
    <w:rsid w:val="00C05162"/>
    <w:rsid w:val="00C07DAA"/>
    <w:rsid w:val="00C159D2"/>
    <w:rsid w:val="00C16CE2"/>
    <w:rsid w:val="00C179BE"/>
    <w:rsid w:val="00C354AC"/>
    <w:rsid w:val="00C4314E"/>
    <w:rsid w:val="00C4339A"/>
    <w:rsid w:val="00C45AFA"/>
    <w:rsid w:val="00C6636C"/>
    <w:rsid w:val="00C7157E"/>
    <w:rsid w:val="00C73C8B"/>
    <w:rsid w:val="00C779A3"/>
    <w:rsid w:val="00C83EA3"/>
    <w:rsid w:val="00CA0649"/>
    <w:rsid w:val="00CA4112"/>
    <w:rsid w:val="00CA5B6B"/>
    <w:rsid w:val="00CA7F3B"/>
    <w:rsid w:val="00CB4344"/>
    <w:rsid w:val="00CB5160"/>
    <w:rsid w:val="00CC0EB6"/>
    <w:rsid w:val="00CC4FAF"/>
    <w:rsid w:val="00CD2F69"/>
    <w:rsid w:val="00CD47BC"/>
    <w:rsid w:val="00CE0A36"/>
    <w:rsid w:val="00CE1069"/>
    <w:rsid w:val="00CE181B"/>
    <w:rsid w:val="00CE2D60"/>
    <w:rsid w:val="00CE3D1B"/>
    <w:rsid w:val="00CF0839"/>
    <w:rsid w:val="00D00B26"/>
    <w:rsid w:val="00D05233"/>
    <w:rsid w:val="00D11C78"/>
    <w:rsid w:val="00D11F68"/>
    <w:rsid w:val="00D143BB"/>
    <w:rsid w:val="00D368A3"/>
    <w:rsid w:val="00D36ACC"/>
    <w:rsid w:val="00D36B1B"/>
    <w:rsid w:val="00D37B89"/>
    <w:rsid w:val="00D437D6"/>
    <w:rsid w:val="00D45393"/>
    <w:rsid w:val="00D4752F"/>
    <w:rsid w:val="00D603B7"/>
    <w:rsid w:val="00D67D2D"/>
    <w:rsid w:val="00D727A9"/>
    <w:rsid w:val="00D75633"/>
    <w:rsid w:val="00D85121"/>
    <w:rsid w:val="00D903A1"/>
    <w:rsid w:val="00D9371D"/>
    <w:rsid w:val="00D954A5"/>
    <w:rsid w:val="00DB6E0F"/>
    <w:rsid w:val="00DD4451"/>
    <w:rsid w:val="00DE1586"/>
    <w:rsid w:val="00DE4DF8"/>
    <w:rsid w:val="00DF2AD6"/>
    <w:rsid w:val="00E015C5"/>
    <w:rsid w:val="00E03E0C"/>
    <w:rsid w:val="00E041FC"/>
    <w:rsid w:val="00E04816"/>
    <w:rsid w:val="00E0620A"/>
    <w:rsid w:val="00E11614"/>
    <w:rsid w:val="00E229F4"/>
    <w:rsid w:val="00E320A6"/>
    <w:rsid w:val="00E36C73"/>
    <w:rsid w:val="00E42D61"/>
    <w:rsid w:val="00E461E0"/>
    <w:rsid w:val="00E53320"/>
    <w:rsid w:val="00E53E75"/>
    <w:rsid w:val="00E543F7"/>
    <w:rsid w:val="00E62659"/>
    <w:rsid w:val="00E74208"/>
    <w:rsid w:val="00E766BA"/>
    <w:rsid w:val="00E82D84"/>
    <w:rsid w:val="00E864ED"/>
    <w:rsid w:val="00E868C5"/>
    <w:rsid w:val="00E968E4"/>
    <w:rsid w:val="00E97495"/>
    <w:rsid w:val="00EA1833"/>
    <w:rsid w:val="00EB5ED0"/>
    <w:rsid w:val="00EB5EDB"/>
    <w:rsid w:val="00EB6808"/>
    <w:rsid w:val="00EC1C17"/>
    <w:rsid w:val="00ED0E94"/>
    <w:rsid w:val="00ED214D"/>
    <w:rsid w:val="00ED7D10"/>
    <w:rsid w:val="00EE0110"/>
    <w:rsid w:val="00EE5BE6"/>
    <w:rsid w:val="00F046B6"/>
    <w:rsid w:val="00F06E65"/>
    <w:rsid w:val="00F1319B"/>
    <w:rsid w:val="00F25B82"/>
    <w:rsid w:val="00F26138"/>
    <w:rsid w:val="00F274A4"/>
    <w:rsid w:val="00F40645"/>
    <w:rsid w:val="00F43312"/>
    <w:rsid w:val="00F53543"/>
    <w:rsid w:val="00F53B74"/>
    <w:rsid w:val="00F928FA"/>
    <w:rsid w:val="00F97227"/>
    <w:rsid w:val="00FA0C1C"/>
    <w:rsid w:val="00FA0C9C"/>
    <w:rsid w:val="00FA11CF"/>
    <w:rsid w:val="00FA3FA0"/>
    <w:rsid w:val="00FA6D6F"/>
    <w:rsid w:val="00FB3A00"/>
    <w:rsid w:val="00FC1097"/>
    <w:rsid w:val="00FD18C4"/>
    <w:rsid w:val="00FD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74B8"/>
  <w14:defaultImageDpi w14:val="32767"/>
  <w15:chartTrackingRefBased/>
  <w15:docId w15:val="{A1D21D15-D995-2549-B5AD-DBCE69C6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B65"/>
    <w:rPr>
      <w:sz w:val="22"/>
      <w:szCs w:val="20"/>
    </w:rPr>
  </w:style>
  <w:style w:type="character" w:customStyle="1" w:styleId="FootnoteTextChar">
    <w:name w:val="Footnote Text Char"/>
    <w:basedOn w:val="DefaultParagraphFont"/>
    <w:link w:val="FootnoteText"/>
    <w:uiPriority w:val="99"/>
    <w:semiHidden/>
    <w:rsid w:val="00356B65"/>
    <w:rPr>
      <w:sz w:val="22"/>
      <w:szCs w:val="20"/>
    </w:rPr>
  </w:style>
  <w:style w:type="character" w:styleId="FootnoteReference">
    <w:name w:val="footnote reference"/>
    <w:basedOn w:val="DefaultParagraphFont"/>
    <w:uiPriority w:val="99"/>
    <w:semiHidden/>
    <w:unhideWhenUsed/>
    <w:rsid w:val="00356B65"/>
    <w:rPr>
      <w:vertAlign w:val="superscript"/>
    </w:rPr>
  </w:style>
  <w:style w:type="paragraph" w:styleId="Bibliography">
    <w:name w:val="Bibliography"/>
    <w:basedOn w:val="Normal"/>
    <w:next w:val="Normal"/>
    <w:uiPriority w:val="37"/>
    <w:unhideWhenUsed/>
    <w:rsid w:val="008C3205"/>
    <w:pPr>
      <w:ind w:left="720" w:hanging="720"/>
    </w:pPr>
  </w:style>
  <w:style w:type="paragraph" w:styleId="ListParagraph">
    <w:name w:val="List Paragraph"/>
    <w:basedOn w:val="Normal"/>
    <w:uiPriority w:val="34"/>
    <w:qFormat/>
    <w:rsid w:val="00ED0E94"/>
    <w:pPr>
      <w:ind w:left="720"/>
      <w:contextualSpacing/>
    </w:pPr>
  </w:style>
  <w:style w:type="character" w:styleId="CommentReference">
    <w:name w:val="annotation reference"/>
    <w:basedOn w:val="DefaultParagraphFont"/>
    <w:uiPriority w:val="99"/>
    <w:semiHidden/>
    <w:unhideWhenUsed/>
    <w:rsid w:val="00B32EC7"/>
    <w:rPr>
      <w:sz w:val="16"/>
      <w:szCs w:val="16"/>
    </w:rPr>
  </w:style>
  <w:style w:type="paragraph" w:styleId="CommentText">
    <w:name w:val="annotation text"/>
    <w:basedOn w:val="Normal"/>
    <w:link w:val="CommentTextChar"/>
    <w:uiPriority w:val="99"/>
    <w:semiHidden/>
    <w:unhideWhenUsed/>
    <w:rsid w:val="00B32EC7"/>
    <w:rPr>
      <w:sz w:val="20"/>
      <w:szCs w:val="20"/>
    </w:rPr>
  </w:style>
  <w:style w:type="character" w:customStyle="1" w:styleId="CommentTextChar">
    <w:name w:val="Comment Text Char"/>
    <w:basedOn w:val="DefaultParagraphFont"/>
    <w:link w:val="CommentText"/>
    <w:uiPriority w:val="99"/>
    <w:semiHidden/>
    <w:rsid w:val="00B32EC7"/>
    <w:rPr>
      <w:sz w:val="20"/>
      <w:szCs w:val="20"/>
    </w:rPr>
  </w:style>
  <w:style w:type="paragraph" w:styleId="CommentSubject">
    <w:name w:val="annotation subject"/>
    <w:basedOn w:val="CommentText"/>
    <w:next w:val="CommentText"/>
    <w:link w:val="CommentSubjectChar"/>
    <w:uiPriority w:val="99"/>
    <w:semiHidden/>
    <w:unhideWhenUsed/>
    <w:rsid w:val="00B32EC7"/>
    <w:rPr>
      <w:b/>
      <w:bCs/>
    </w:rPr>
  </w:style>
  <w:style w:type="character" w:customStyle="1" w:styleId="CommentSubjectChar">
    <w:name w:val="Comment Subject Char"/>
    <w:basedOn w:val="CommentTextChar"/>
    <w:link w:val="CommentSubject"/>
    <w:uiPriority w:val="99"/>
    <w:semiHidden/>
    <w:rsid w:val="00B32EC7"/>
    <w:rPr>
      <w:b/>
      <w:bCs/>
      <w:sz w:val="20"/>
      <w:szCs w:val="20"/>
    </w:rPr>
  </w:style>
  <w:style w:type="paragraph" w:styleId="BalloonText">
    <w:name w:val="Balloon Text"/>
    <w:basedOn w:val="Normal"/>
    <w:link w:val="BalloonTextChar"/>
    <w:uiPriority w:val="99"/>
    <w:semiHidden/>
    <w:unhideWhenUsed/>
    <w:rsid w:val="00B32E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EC7"/>
    <w:rPr>
      <w:rFonts w:ascii="Times New Roman" w:hAnsi="Times New Roman" w:cs="Times New Roman"/>
      <w:sz w:val="18"/>
      <w:szCs w:val="18"/>
    </w:rPr>
  </w:style>
  <w:style w:type="paragraph" w:styleId="Footer">
    <w:name w:val="footer"/>
    <w:basedOn w:val="Normal"/>
    <w:link w:val="FooterChar"/>
    <w:uiPriority w:val="99"/>
    <w:unhideWhenUsed/>
    <w:rsid w:val="009443C8"/>
    <w:pPr>
      <w:tabs>
        <w:tab w:val="center" w:pos="4680"/>
        <w:tab w:val="right" w:pos="9360"/>
      </w:tabs>
    </w:pPr>
  </w:style>
  <w:style w:type="character" w:customStyle="1" w:styleId="FooterChar">
    <w:name w:val="Footer Char"/>
    <w:basedOn w:val="DefaultParagraphFont"/>
    <w:link w:val="Footer"/>
    <w:uiPriority w:val="99"/>
    <w:rsid w:val="009443C8"/>
  </w:style>
  <w:style w:type="character" w:styleId="PageNumber">
    <w:name w:val="page number"/>
    <w:basedOn w:val="DefaultParagraphFont"/>
    <w:uiPriority w:val="99"/>
    <w:semiHidden/>
    <w:unhideWhenUsed/>
    <w:rsid w:val="009443C8"/>
  </w:style>
  <w:style w:type="paragraph" w:styleId="EndnoteText">
    <w:name w:val="endnote text"/>
    <w:basedOn w:val="Normal"/>
    <w:link w:val="EndnoteTextChar"/>
    <w:uiPriority w:val="99"/>
    <w:semiHidden/>
    <w:unhideWhenUsed/>
    <w:rsid w:val="002F687B"/>
    <w:rPr>
      <w:sz w:val="20"/>
      <w:szCs w:val="20"/>
    </w:rPr>
  </w:style>
  <w:style w:type="character" w:customStyle="1" w:styleId="EndnoteTextChar">
    <w:name w:val="Endnote Text Char"/>
    <w:basedOn w:val="DefaultParagraphFont"/>
    <w:link w:val="EndnoteText"/>
    <w:uiPriority w:val="99"/>
    <w:semiHidden/>
    <w:rsid w:val="002F687B"/>
    <w:rPr>
      <w:sz w:val="20"/>
      <w:szCs w:val="20"/>
    </w:rPr>
  </w:style>
  <w:style w:type="character" w:styleId="EndnoteReference">
    <w:name w:val="endnote reference"/>
    <w:basedOn w:val="DefaultParagraphFont"/>
    <w:uiPriority w:val="99"/>
    <w:semiHidden/>
    <w:unhideWhenUsed/>
    <w:rsid w:val="002F687B"/>
    <w:rPr>
      <w:vertAlign w:val="superscript"/>
    </w:rPr>
  </w:style>
  <w:style w:type="character" w:styleId="Hyperlink">
    <w:name w:val="Hyperlink"/>
    <w:basedOn w:val="DefaultParagraphFont"/>
    <w:uiPriority w:val="99"/>
    <w:unhideWhenUsed/>
    <w:rsid w:val="000260AD"/>
    <w:rPr>
      <w:color w:val="0563C1" w:themeColor="hyperlink"/>
      <w:u w:val="single"/>
    </w:rPr>
  </w:style>
  <w:style w:type="character" w:styleId="UnresolvedMention">
    <w:name w:val="Unresolved Mention"/>
    <w:basedOn w:val="DefaultParagraphFont"/>
    <w:uiPriority w:val="99"/>
    <w:rsid w:val="0002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4886">
      <w:bodyDiv w:val="1"/>
      <w:marLeft w:val="0"/>
      <w:marRight w:val="0"/>
      <w:marTop w:val="0"/>
      <w:marBottom w:val="0"/>
      <w:divBdr>
        <w:top w:val="none" w:sz="0" w:space="0" w:color="auto"/>
        <w:left w:val="none" w:sz="0" w:space="0" w:color="auto"/>
        <w:bottom w:val="none" w:sz="0" w:space="0" w:color="auto"/>
        <w:right w:val="none" w:sz="0" w:space="0" w:color="auto"/>
      </w:divBdr>
    </w:div>
    <w:div w:id="1002047080">
      <w:bodyDiv w:val="1"/>
      <w:marLeft w:val="0"/>
      <w:marRight w:val="0"/>
      <w:marTop w:val="0"/>
      <w:marBottom w:val="0"/>
      <w:divBdr>
        <w:top w:val="none" w:sz="0" w:space="0" w:color="auto"/>
        <w:left w:val="none" w:sz="0" w:space="0" w:color="auto"/>
        <w:bottom w:val="none" w:sz="0" w:space="0" w:color="auto"/>
        <w:right w:val="none" w:sz="0" w:space="0" w:color="auto"/>
      </w:divBdr>
    </w:div>
    <w:div w:id="1020738413">
      <w:bodyDiv w:val="1"/>
      <w:marLeft w:val="0"/>
      <w:marRight w:val="0"/>
      <w:marTop w:val="0"/>
      <w:marBottom w:val="0"/>
      <w:divBdr>
        <w:top w:val="none" w:sz="0" w:space="0" w:color="auto"/>
        <w:left w:val="none" w:sz="0" w:space="0" w:color="auto"/>
        <w:bottom w:val="none" w:sz="0" w:space="0" w:color="auto"/>
        <w:right w:val="none" w:sz="0" w:space="0" w:color="auto"/>
      </w:divBdr>
    </w:div>
    <w:div w:id="13365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dcnet.org/philtoday/content/philtoday_2021_0065_0002_0409_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dc:creator>
  <cp:keywords/>
  <dc:description/>
  <cp:lastModifiedBy>Basile, Jonathan</cp:lastModifiedBy>
  <cp:revision>17</cp:revision>
  <dcterms:created xsi:type="dcterms:W3CDTF">2021-02-09T23:43:00Z</dcterms:created>
  <dcterms:modified xsi:type="dcterms:W3CDTF">2021-05-31T23:54:00Z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id="9JmWX5YZ"/&gt;&lt;style id="http://www.zotero.org/styles/chicago-note-bibliography" locale="en-US" hasBibliography="1" bibliographyStyleHasBeenSet="1"/&gt;&lt;prefs&gt;&lt;pref name="fieldType" value="Field"/&gt;&lt;p</vt:lpwstr>
  </property>
  <property fmtid="{D5CDD505-2E9C-101B-9397-08002B2CF9AE}" pid="3" name="ZOTERO_PREF_2">
    <vt:lpwstr>ref name="automaticJournalAbbreviations" value="true"/&gt;&lt;pref name="noteType" value="1"/&gt;&lt;/prefs&gt;&lt;/data&gt;</vt:lpwstr>
  </property>
</Properties>
</file>